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482" w:rsidRDefault="00223482">
      <w:pPr>
        <w:rPr>
          <w:rFonts w:hint="cs"/>
          <w:rtl/>
          <w:lang w:bidi="ar-IQ"/>
        </w:rPr>
      </w:pPr>
    </w:p>
    <w:p w:rsidR="00991AE2" w:rsidRPr="002D1CE1" w:rsidRDefault="00991AE2" w:rsidP="00991AE2">
      <w:pPr>
        <w:jc w:val="center"/>
        <w:rPr>
          <w:rFonts w:ascii="Simplified Arabic" w:hAnsi="Simplified Arabic" w:cs="AL-Mateen"/>
          <w:sz w:val="38"/>
          <w:szCs w:val="38"/>
          <w:rtl/>
          <w:lang w:bidi="ar-IQ"/>
        </w:rPr>
      </w:pPr>
      <w:r w:rsidRPr="002D1CE1">
        <w:rPr>
          <w:rFonts w:ascii="Simplified Arabic" w:hAnsi="Simplified Arabic" w:cs="AL-Mateen" w:hint="cs"/>
          <w:sz w:val="38"/>
          <w:szCs w:val="38"/>
          <w:rtl/>
          <w:lang w:bidi="ar-IQ"/>
        </w:rPr>
        <w:t xml:space="preserve">الفصل الثالث </w:t>
      </w:r>
    </w:p>
    <w:p w:rsidR="00991AE2" w:rsidRPr="002D1CE1" w:rsidRDefault="00991AE2" w:rsidP="00991AE2">
      <w:pPr>
        <w:jc w:val="center"/>
        <w:rPr>
          <w:rFonts w:ascii="Simplified Arabic" w:hAnsi="Simplified Arabic" w:cs="AL-Mateen"/>
          <w:sz w:val="38"/>
          <w:szCs w:val="38"/>
          <w:rtl/>
          <w:lang w:bidi="ar-IQ"/>
        </w:rPr>
      </w:pPr>
      <w:r w:rsidRPr="002D1CE1">
        <w:rPr>
          <w:rFonts w:ascii="Simplified Arabic" w:hAnsi="Simplified Arabic" w:cs="AL-Mateen" w:hint="cs"/>
          <w:sz w:val="38"/>
          <w:szCs w:val="38"/>
          <w:rtl/>
          <w:lang w:bidi="ar-IQ"/>
        </w:rPr>
        <w:t>ياقوت الحموي ورحلته في طلب العلم</w:t>
      </w:r>
    </w:p>
    <w:p w:rsidR="00991AE2" w:rsidRDefault="00991AE2" w:rsidP="00991AE2">
      <w:pPr>
        <w:rPr>
          <w:rFonts w:ascii="Simplified Arabic" w:hAnsi="Simplified Arabic" w:cs="Simplified Arabic"/>
          <w:b/>
          <w:bCs/>
          <w:rtl/>
          <w:lang w:bidi="ar-IQ"/>
        </w:rPr>
      </w:pPr>
    </w:p>
    <w:p w:rsidR="00991AE2" w:rsidRPr="002D1CE1" w:rsidRDefault="00991AE2" w:rsidP="00991AE2">
      <w:pPr>
        <w:rPr>
          <w:rFonts w:ascii="Simplified Arabic" w:hAnsi="Simplified Arabic" w:cs="Simplified Arabic"/>
          <w:b/>
          <w:bCs/>
          <w:sz w:val="32"/>
          <w:szCs w:val="32"/>
          <w:rtl/>
          <w:lang w:bidi="ar-IQ"/>
        </w:rPr>
      </w:pPr>
      <w:r w:rsidRPr="002D1CE1">
        <w:rPr>
          <w:rFonts w:ascii="Simplified Arabic" w:hAnsi="Simplified Arabic" w:cs="Simplified Arabic" w:hint="cs"/>
          <w:b/>
          <w:bCs/>
          <w:sz w:val="32"/>
          <w:szCs w:val="32"/>
          <w:rtl/>
          <w:lang w:bidi="ar-IQ"/>
        </w:rPr>
        <w:t>تمهيد:</w:t>
      </w:r>
    </w:p>
    <w:p w:rsidR="00991AE2" w:rsidRPr="002D1CE1" w:rsidRDefault="00991AE2" w:rsidP="00991AE2">
      <w:pPr>
        <w:ind w:firstLine="818"/>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إ</w:t>
      </w:r>
      <w:r w:rsidRPr="002D1CE1">
        <w:rPr>
          <w:rFonts w:ascii="Simplified Arabic" w:hAnsi="Simplified Arabic" w:cs="Simplified Arabic" w:hint="cs"/>
          <w:sz w:val="28"/>
          <w:szCs w:val="28"/>
          <w:rtl/>
          <w:lang w:bidi="ar-IQ"/>
        </w:rPr>
        <w:t>ن ميول العرب للرحلة في طلب العلم وتقصي الأخبار ومغامراتهم البحرية كانت تحتل حيزاً مهماً من التراث الثقافي العربي.</w:t>
      </w:r>
    </w:p>
    <w:p w:rsidR="00991AE2" w:rsidRPr="002D1CE1" w:rsidRDefault="00991AE2" w:rsidP="00991AE2">
      <w:pPr>
        <w:ind w:firstLine="818"/>
        <w:rPr>
          <w:rFonts w:ascii="Simplified Arabic" w:hAnsi="Simplified Arabic" w:cs="Simplified Arabic"/>
          <w:sz w:val="28"/>
          <w:szCs w:val="28"/>
          <w:rtl/>
          <w:lang w:bidi="ar-IQ"/>
        </w:rPr>
      </w:pPr>
      <w:r w:rsidRPr="002D1CE1">
        <w:rPr>
          <w:rFonts w:ascii="Simplified Arabic" w:hAnsi="Simplified Arabic" w:cs="Simplified Arabic" w:hint="cs"/>
          <w:sz w:val="28"/>
          <w:szCs w:val="28"/>
          <w:rtl/>
          <w:lang w:bidi="ar-IQ"/>
        </w:rPr>
        <w:t>ويعد القرن العاشر الميلادي من أحفل القرون بأخبار الرحالة العرب، ولم تزل بعض الرحلات تعد حتى اليوم دليل المؤرخ والجغرافي والباحث، ومرجعاً مهماً عن البلدان التي زاروها</w:t>
      </w:r>
      <w:r w:rsidRPr="002D1CE1">
        <w:rPr>
          <w:rStyle w:val="EndnoteReference"/>
          <w:rFonts w:ascii="Simplified Arabic" w:hAnsi="Simplified Arabic" w:cs="Simplified Arabic"/>
          <w:sz w:val="28"/>
          <w:szCs w:val="28"/>
          <w:rtl/>
          <w:lang w:bidi="ar-IQ"/>
        </w:rPr>
        <w:endnoteReference w:id="2"/>
      </w:r>
      <w:r w:rsidRPr="002D1CE1">
        <w:rPr>
          <w:rFonts w:ascii="Simplified Arabic" w:hAnsi="Simplified Arabic" w:cs="Simplified Arabic" w:hint="cs"/>
          <w:sz w:val="28"/>
          <w:szCs w:val="28"/>
          <w:rtl/>
          <w:lang w:bidi="ar-IQ"/>
        </w:rPr>
        <w:t>.</w:t>
      </w:r>
    </w:p>
    <w:p w:rsidR="00991AE2" w:rsidRPr="002D1CE1" w:rsidRDefault="00991AE2" w:rsidP="00991AE2">
      <w:pPr>
        <w:ind w:firstLine="818"/>
        <w:jc w:val="lowKashida"/>
        <w:rPr>
          <w:rFonts w:ascii="Simplified Arabic" w:hAnsi="Simplified Arabic" w:cs="Simplified Arabic"/>
          <w:sz w:val="28"/>
          <w:szCs w:val="28"/>
          <w:rtl/>
          <w:lang w:bidi="ar-IQ"/>
        </w:rPr>
      </w:pPr>
      <w:r w:rsidRPr="002D1CE1">
        <w:rPr>
          <w:rFonts w:ascii="Simplified Arabic" w:hAnsi="Simplified Arabic" w:cs="Simplified Arabic" w:hint="cs"/>
          <w:sz w:val="28"/>
          <w:szCs w:val="28"/>
          <w:rtl/>
          <w:lang w:bidi="ar-IQ"/>
        </w:rPr>
        <w:t>وبفضل معرفة العرب الجغرافية ورحلاتهم البحرية وفنونهم الملاحية وخبراتهم بمسالك البحر وعلم الفلك تمكنوا من معرفة نظام الرياح ومواسم تغيرها ومدى قوة هبوبها وتأثيرها، وعرفوا مدى حجم العواصف وأوقات نشاطها. كما توصلوا الى معرفة بعض أعماق مياه المحيط الهندي وابتكروا الأجهزة والمعدات التي مكنتهم من السفر في عرض المياه بطرق ملاحية معلومة تمكنوا من تحديدها بدقة وساروا فيها</w:t>
      </w:r>
      <w:r w:rsidRPr="002D1CE1">
        <w:rPr>
          <w:rStyle w:val="EndnoteReference"/>
          <w:rFonts w:ascii="Simplified Arabic" w:hAnsi="Simplified Arabic" w:cs="Simplified Arabic"/>
          <w:sz w:val="28"/>
          <w:szCs w:val="28"/>
          <w:rtl/>
          <w:lang w:bidi="ar-IQ"/>
        </w:rPr>
        <w:endnoteReference w:id="3"/>
      </w:r>
      <w:r w:rsidRPr="002D1CE1">
        <w:rPr>
          <w:rFonts w:ascii="Simplified Arabic" w:hAnsi="Simplified Arabic" w:cs="Simplified Arabic" w:hint="cs"/>
          <w:sz w:val="28"/>
          <w:szCs w:val="28"/>
          <w:rtl/>
          <w:lang w:bidi="ar-IQ"/>
        </w:rPr>
        <w:t>. ومن تلك الأجهزة البوصلة والاسطرلاب والخرائط، بالإضافة الى استعانتهم بالنجوم ليلاً وبمعالم البر والبحر نهاراً، فضلاً عن خبرتهم التي اكتسبوها من جراء تعاملهم مع البحر وما يحيط به من ظروف طبيعية</w:t>
      </w:r>
      <w:r w:rsidRPr="002D1CE1">
        <w:rPr>
          <w:rStyle w:val="EndnoteReference"/>
          <w:rFonts w:ascii="Simplified Arabic" w:hAnsi="Simplified Arabic" w:cs="Simplified Arabic"/>
          <w:sz w:val="28"/>
          <w:szCs w:val="28"/>
          <w:rtl/>
          <w:lang w:bidi="ar-IQ"/>
        </w:rPr>
        <w:endnoteReference w:id="4"/>
      </w:r>
      <w:r w:rsidRPr="002D1CE1">
        <w:rPr>
          <w:rFonts w:ascii="Simplified Arabic" w:hAnsi="Simplified Arabic" w:cs="Simplified Arabic" w:hint="cs"/>
          <w:sz w:val="28"/>
          <w:szCs w:val="28"/>
          <w:rtl/>
          <w:lang w:bidi="ar-IQ"/>
        </w:rPr>
        <w:t>.</w:t>
      </w:r>
    </w:p>
    <w:p w:rsidR="00991AE2" w:rsidRPr="002D1CE1" w:rsidRDefault="00991AE2" w:rsidP="00991AE2">
      <w:pPr>
        <w:ind w:firstLine="818"/>
        <w:jc w:val="lowKashida"/>
        <w:rPr>
          <w:rFonts w:ascii="Simplified Arabic" w:hAnsi="Simplified Arabic" w:cs="Simplified Arabic"/>
          <w:sz w:val="28"/>
          <w:szCs w:val="28"/>
          <w:rtl/>
          <w:lang w:bidi="ar-IQ"/>
        </w:rPr>
      </w:pPr>
      <w:r w:rsidRPr="002D1CE1">
        <w:rPr>
          <w:rFonts w:ascii="Simplified Arabic" w:hAnsi="Simplified Arabic" w:cs="Simplified Arabic" w:hint="cs"/>
          <w:sz w:val="28"/>
          <w:szCs w:val="28"/>
          <w:rtl/>
          <w:lang w:bidi="ar-IQ"/>
        </w:rPr>
        <w:t>ومن بين تلك الرحلات التي قاموا بها، رحلة سليمان التاجر في عام 235هـ/ 851م التي تعد مستنداً مهماً لفهم المعارف البحرية في القرون الوسطى وعن طريقها دخلت أقاليم الشرق الأقصى في معارف الجغرافية العربية</w:t>
      </w:r>
      <w:r w:rsidRPr="002D1CE1">
        <w:rPr>
          <w:rStyle w:val="EndnoteReference"/>
          <w:rFonts w:ascii="Simplified Arabic" w:hAnsi="Simplified Arabic" w:cs="Simplified Arabic"/>
          <w:sz w:val="28"/>
          <w:szCs w:val="28"/>
          <w:rtl/>
          <w:lang w:bidi="ar-IQ"/>
        </w:rPr>
        <w:endnoteReference w:id="5"/>
      </w:r>
      <w:r w:rsidRPr="002D1CE1">
        <w:rPr>
          <w:rFonts w:ascii="Simplified Arabic" w:hAnsi="Simplified Arabic" w:cs="Simplified Arabic" w:hint="cs"/>
          <w:sz w:val="28"/>
          <w:szCs w:val="28"/>
          <w:rtl/>
          <w:lang w:bidi="ar-IQ"/>
        </w:rPr>
        <w:t>.</w:t>
      </w:r>
    </w:p>
    <w:p w:rsidR="00991AE2" w:rsidRPr="002D1CE1" w:rsidRDefault="00991AE2" w:rsidP="00991AE2">
      <w:pPr>
        <w:ind w:firstLine="818"/>
        <w:jc w:val="lowKashida"/>
        <w:rPr>
          <w:rFonts w:ascii="Simplified Arabic" w:hAnsi="Simplified Arabic" w:cs="Simplified Arabic"/>
          <w:sz w:val="28"/>
          <w:szCs w:val="28"/>
          <w:rtl/>
          <w:lang w:bidi="ar-IQ"/>
        </w:rPr>
      </w:pPr>
      <w:r w:rsidRPr="002D1CE1">
        <w:rPr>
          <w:rFonts w:ascii="Simplified Arabic" w:hAnsi="Simplified Arabic" w:cs="Simplified Arabic" w:hint="cs"/>
          <w:sz w:val="28"/>
          <w:szCs w:val="28"/>
          <w:rtl/>
          <w:lang w:bidi="ar-IQ"/>
        </w:rPr>
        <w:t>ومن أشهر أنواع رحلات العرب، الرحلة في سبيل حب الاستطلاع والمعرفة (ولاسيما المعرفة الجغرافية) كرحلة ابن جبير وابن حوقل والمسعودي والمقدسي.</w:t>
      </w:r>
    </w:p>
    <w:p w:rsidR="00991AE2" w:rsidRPr="002D1CE1" w:rsidRDefault="00991AE2" w:rsidP="00991AE2">
      <w:pPr>
        <w:ind w:firstLine="818"/>
        <w:jc w:val="lowKashida"/>
        <w:rPr>
          <w:rFonts w:ascii="Simplified Arabic" w:hAnsi="Simplified Arabic" w:cs="Simplified Arabic"/>
          <w:sz w:val="28"/>
          <w:szCs w:val="28"/>
          <w:rtl/>
          <w:lang w:bidi="ar-IQ"/>
        </w:rPr>
      </w:pPr>
      <w:r w:rsidRPr="002D1CE1">
        <w:rPr>
          <w:rFonts w:ascii="Simplified Arabic" w:hAnsi="Simplified Arabic" w:cs="Simplified Arabic" w:hint="cs"/>
          <w:sz w:val="28"/>
          <w:szCs w:val="28"/>
          <w:rtl/>
          <w:lang w:bidi="ar-IQ"/>
        </w:rPr>
        <w:lastRenderedPageBreak/>
        <w:t>وتعد رحلة ابن جبير (543هـ/ 1148م) من الناحية الفنية ذروة ما بلغه نمط الرحلة في الأدب العربي. وقد اختتم ابن بطوطة (770هـ/ 1368م) سلسلة الرحلات العربية ذات الأهمية العالمية بعد أن أمضى 28 عاماً في رحلته وقطع خلالها ما يعادل (120) ألف كيلومتر</w:t>
      </w:r>
      <w:r w:rsidRPr="002D1CE1">
        <w:rPr>
          <w:rStyle w:val="EndnoteReference"/>
          <w:rFonts w:ascii="Simplified Arabic" w:hAnsi="Simplified Arabic" w:cs="Simplified Arabic"/>
          <w:sz w:val="28"/>
          <w:szCs w:val="28"/>
          <w:rtl/>
          <w:lang w:bidi="ar-IQ"/>
        </w:rPr>
        <w:endnoteReference w:id="6"/>
      </w:r>
      <w:r w:rsidRPr="002D1CE1">
        <w:rPr>
          <w:rFonts w:ascii="Simplified Arabic" w:hAnsi="Simplified Arabic" w:cs="Simplified Arabic" w:hint="cs"/>
          <w:sz w:val="28"/>
          <w:szCs w:val="28"/>
          <w:rtl/>
          <w:lang w:bidi="ar-IQ"/>
        </w:rPr>
        <w:t>.</w:t>
      </w:r>
    </w:p>
    <w:p w:rsidR="00991AE2" w:rsidRPr="002D1CE1" w:rsidRDefault="00991AE2" w:rsidP="00991AE2">
      <w:pPr>
        <w:ind w:firstLine="818"/>
        <w:jc w:val="lowKashida"/>
        <w:rPr>
          <w:rFonts w:ascii="Simplified Arabic" w:hAnsi="Simplified Arabic" w:cs="Simplified Arabic"/>
          <w:sz w:val="28"/>
          <w:szCs w:val="28"/>
          <w:rtl/>
          <w:lang w:bidi="ar-IQ"/>
        </w:rPr>
      </w:pPr>
      <w:r w:rsidRPr="002D1CE1">
        <w:rPr>
          <w:rFonts w:ascii="Simplified Arabic" w:hAnsi="Simplified Arabic" w:cs="Simplified Arabic" w:hint="cs"/>
          <w:sz w:val="28"/>
          <w:szCs w:val="28"/>
          <w:rtl/>
          <w:lang w:bidi="ar-IQ"/>
        </w:rPr>
        <w:t>وأتحفنا المسعودي (346هـ/ 957م) الذي أمضى 25 سنة من حياته في التطواف، بمشاهداته عن بدائع الأمم وخواص الأقاليم وتفسير بعض ظاهرات الجغرافية الطبيعية مثل كروية الأرض وغلافها الغازي والرياح الموسمية والمواقيت الصالحة للملاحة. ومن الغريب أن توجد لديه فكرة عن (وحدة الشعوب السامية) قبل عهد طويل من ظهورها كنظرية علمية في أوروبا، الا أن المسعودي شأن الغالبية من مؤلفي عصره يعنى بالتسجيل أكثر مما يعنى بتحقيق ما يسجل.</w:t>
      </w:r>
    </w:p>
    <w:p w:rsidR="00991AE2" w:rsidRPr="002D1CE1" w:rsidRDefault="00991AE2" w:rsidP="00991AE2">
      <w:pPr>
        <w:ind w:firstLine="818"/>
        <w:jc w:val="lowKashida"/>
        <w:rPr>
          <w:rFonts w:ascii="Simplified Arabic" w:hAnsi="Simplified Arabic" w:cs="Simplified Arabic"/>
          <w:sz w:val="28"/>
          <w:szCs w:val="28"/>
          <w:rtl/>
          <w:lang w:bidi="ar-IQ"/>
        </w:rPr>
      </w:pPr>
      <w:r w:rsidRPr="002D1CE1">
        <w:rPr>
          <w:rFonts w:ascii="Simplified Arabic" w:hAnsi="Simplified Arabic" w:cs="Simplified Arabic" w:hint="cs"/>
          <w:sz w:val="28"/>
          <w:szCs w:val="28"/>
          <w:rtl/>
          <w:lang w:bidi="ar-IQ"/>
        </w:rPr>
        <w:t>أما ابن حوقل (367هـ/ 978م) فقد ذكر كل ما شاهده، من ظواهر في كتابه "صورة الأرض" الذي يعد موسوعة جغرافية، لأن ابن حوقل لم يدع صغيرة ولا كبيرة الا وقد تطرق اليها، فهو يقول: "... وقد جعلت لكل قطعة أفردتها تصويراً وشكلاً يحكي موضع ذلك الإقليم... وأعانني عليه تواصل السفر وانزعاجي</w:t>
      </w:r>
      <w:r w:rsidRPr="002D1CE1">
        <w:rPr>
          <w:rStyle w:val="EndnoteReference"/>
          <w:rFonts w:ascii="Simplified Arabic" w:hAnsi="Simplified Arabic" w:cs="Simplified Arabic"/>
          <w:sz w:val="28"/>
          <w:szCs w:val="28"/>
          <w:rtl/>
          <w:lang w:bidi="ar-IQ"/>
        </w:rPr>
        <w:endnoteReference w:customMarkFollows="1" w:id="7"/>
        <w:t>(*)</w:t>
      </w:r>
      <w:r w:rsidRPr="002D1CE1">
        <w:rPr>
          <w:rFonts w:ascii="Simplified Arabic" w:hAnsi="Simplified Arabic" w:cs="Simplified Arabic" w:hint="cs"/>
          <w:sz w:val="28"/>
          <w:szCs w:val="28"/>
          <w:rtl/>
          <w:lang w:bidi="ar-IQ"/>
        </w:rPr>
        <w:t xml:space="preserve"> عن وطني"</w:t>
      </w:r>
      <w:r w:rsidRPr="002D1CE1">
        <w:rPr>
          <w:rStyle w:val="EndnoteReference"/>
          <w:rFonts w:ascii="Simplified Arabic" w:hAnsi="Simplified Arabic" w:cs="Simplified Arabic"/>
          <w:sz w:val="28"/>
          <w:szCs w:val="28"/>
          <w:rtl/>
          <w:lang w:bidi="ar-IQ"/>
        </w:rPr>
        <w:endnoteReference w:id="8"/>
      </w:r>
      <w:r w:rsidRPr="002D1CE1">
        <w:rPr>
          <w:rFonts w:ascii="Simplified Arabic" w:hAnsi="Simplified Arabic" w:cs="Simplified Arabic" w:hint="cs"/>
          <w:sz w:val="28"/>
          <w:szCs w:val="28"/>
          <w:rtl/>
          <w:lang w:bidi="ar-IQ"/>
        </w:rPr>
        <w:t>.</w:t>
      </w:r>
    </w:p>
    <w:p w:rsidR="00991AE2" w:rsidRPr="002D1CE1" w:rsidRDefault="00991AE2" w:rsidP="00991AE2">
      <w:pPr>
        <w:ind w:firstLine="818"/>
        <w:jc w:val="lowKashida"/>
        <w:rPr>
          <w:rFonts w:ascii="Simplified Arabic" w:hAnsi="Simplified Arabic" w:cs="Simplified Arabic"/>
          <w:sz w:val="28"/>
          <w:szCs w:val="28"/>
          <w:rtl/>
          <w:lang w:bidi="ar-IQ"/>
        </w:rPr>
      </w:pPr>
      <w:r w:rsidRPr="002D1CE1">
        <w:rPr>
          <w:rFonts w:ascii="Simplified Arabic" w:hAnsi="Simplified Arabic" w:cs="Simplified Arabic" w:hint="cs"/>
          <w:sz w:val="28"/>
          <w:szCs w:val="28"/>
          <w:rtl/>
          <w:lang w:bidi="ar-IQ"/>
        </w:rPr>
        <w:t>ولرحلة المقدسي (حوالي 390هـ/ 1000م) قيمة جغرافية عالية تجعلها وثيقة يستند عليها الجغرافي الذي يبغي معلومات عن البلدان التي وصلها المقدسي البشاري فيما يخص فروع الجغرافية الطبيعية والبشرية والاقتصادية والعمرانية، واقترب في كثير من ملاحظاته لفهم الجغرافية على الطريقة الحديثة واستخدامها كأداة للتثقيف العام</w:t>
      </w:r>
      <w:r w:rsidRPr="002D1CE1">
        <w:rPr>
          <w:rStyle w:val="EndnoteReference"/>
          <w:rFonts w:ascii="Simplified Arabic" w:hAnsi="Simplified Arabic" w:cs="Simplified Arabic"/>
          <w:sz w:val="28"/>
          <w:szCs w:val="28"/>
          <w:rtl/>
          <w:lang w:bidi="ar-IQ"/>
        </w:rPr>
        <w:endnoteReference w:id="9"/>
      </w:r>
      <w:r w:rsidRPr="002D1CE1">
        <w:rPr>
          <w:rFonts w:ascii="Simplified Arabic" w:hAnsi="Simplified Arabic" w:cs="Simplified Arabic" w:hint="cs"/>
          <w:sz w:val="28"/>
          <w:szCs w:val="28"/>
          <w:rtl/>
          <w:lang w:bidi="ar-IQ"/>
        </w:rPr>
        <w:t>.</w:t>
      </w:r>
    </w:p>
    <w:p w:rsidR="00991AE2" w:rsidRPr="002D1CE1" w:rsidRDefault="00991AE2" w:rsidP="00991AE2">
      <w:pPr>
        <w:ind w:firstLine="818"/>
        <w:jc w:val="lowKashida"/>
        <w:rPr>
          <w:rFonts w:ascii="Simplified Arabic" w:hAnsi="Simplified Arabic" w:cs="Simplified Arabic"/>
          <w:sz w:val="28"/>
          <w:szCs w:val="28"/>
          <w:rtl/>
          <w:lang w:bidi="ar-IQ"/>
        </w:rPr>
      </w:pPr>
      <w:r w:rsidRPr="002D1CE1">
        <w:rPr>
          <w:rFonts w:ascii="Simplified Arabic" w:hAnsi="Simplified Arabic" w:cs="Simplified Arabic" w:hint="cs"/>
          <w:sz w:val="28"/>
          <w:szCs w:val="28"/>
          <w:rtl/>
          <w:lang w:bidi="ar-IQ"/>
        </w:rPr>
        <w:t>أما هدف المقدسي من رحلاته فهو وكما يقول: "أن أقصد علماً قد أغفلوه، وانفرد بفن لم يذكروه..."</w:t>
      </w:r>
      <w:r w:rsidRPr="002D1CE1">
        <w:rPr>
          <w:rStyle w:val="EndnoteReference"/>
          <w:rFonts w:ascii="Simplified Arabic" w:hAnsi="Simplified Arabic" w:cs="Simplified Arabic"/>
          <w:sz w:val="28"/>
          <w:szCs w:val="28"/>
          <w:rtl/>
          <w:lang w:bidi="ar-IQ"/>
        </w:rPr>
        <w:endnoteReference w:id="10"/>
      </w:r>
      <w:r w:rsidRPr="002D1CE1">
        <w:rPr>
          <w:rFonts w:ascii="Simplified Arabic" w:hAnsi="Simplified Arabic" w:cs="Simplified Arabic" w:hint="cs"/>
          <w:sz w:val="28"/>
          <w:szCs w:val="28"/>
          <w:rtl/>
          <w:lang w:bidi="ar-IQ"/>
        </w:rPr>
        <w:t>. ولم يتوصل الى هذا العلم الا بعد جولاته ومشاهداته الميدانية أو على حد قوله: "وما تم لي جمعه الا بعد جولاتي في البلدان ودخولي أقاليم الإسلام ولقائي العلماء وخدمتي الملوك ومجالستي القضاة ودرسي على الفقهاء واختلافي الى الأدباء والقراء وكتبة الحديث..."</w:t>
      </w:r>
      <w:r w:rsidRPr="002D1CE1">
        <w:rPr>
          <w:rStyle w:val="EndnoteReference"/>
          <w:rFonts w:ascii="Simplified Arabic" w:hAnsi="Simplified Arabic" w:cs="Simplified Arabic"/>
          <w:sz w:val="28"/>
          <w:szCs w:val="28"/>
          <w:rtl/>
          <w:lang w:bidi="ar-IQ"/>
        </w:rPr>
        <w:endnoteReference w:id="11"/>
      </w:r>
      <w:r w:rsidRPr="002D1CE1">
        <w:rPr>
          <w:rFonts w:ascii="Simplified Arabic" w:hAnsi="Simplified Arabic" w:cs="Simplified Arabic" w:hint="cs"/>
          <w:sz w:val="28"/>
          <w:szCs w:val="28"/>
          <w:rtl/>
          <w:lang w:bidi="ar-IQ"/>
        </w:rPr>
        <w:t>.</w:t>
      </w:r>
    </w:p>
    <w:p w:rsidR="00991AE2" w:rsidRPr="002D1CE1" w:rsidRDefault="00991AE2" w:rsidP="00991AE2">
      <w:pPr>
        <w:ind w:firstLine="818"/>
        <w:jc w:val="lowKashida"/>
        <w:rPr>
          <w:rFonts w:ascii="Simplified Arabic" w:hAnsi="Simplified Arabic" w:cs="Simplified Arabic"/>
          <w:sz w:val="28"/>
          <w:szCs w:val="28"/>
          <w:rtl/>
          <w:lang w:bidi="ar-IQ"/>
        </w:rPr>
      </w:pPr>
      <w:r w:rsidRPr="002D1CE1">
        <w:rPr>
          <w:rFonts w:ascii="Simplified Arabic" w:hAnsi="Simplified Arabic" w:cs="Simplified Arabic" w:hint="cs"/>
          <w:sz w:val="28"/>
          <w:szCs w:val="28"/>
          <w:rtl/>
          <w:lang w:bidi="ar-IQ"/>
        </w:rPr>
        <w:lastRenderedPageBreak/>
        <w:t>وما يهمنا من هذه الرحلات، رحلة ياقوت الحموي في طلب العلم والمعرفة والتي تمخض عنها مؤلفاته العديدة ومصنفاته الكثيرة التي أصبحت مصدراً مهماً لمختلف الباحثين والعلماء في الماضي والحاضر.</w:t>
      </w:r>
    </w:p>
    <w:p w:rsidR="00991AE2" w:rsidRDefault="00991AE2" w:rsidP="00991AE2">
      <w:pPr>
        <w:jc w:val="lowKashida"/>
        <w:rPr>
          <w:rFonts w:ascii="Simplified Arabic" w:hAnsi="Simplified Arabic" w:cs="Simplified Arabic"/>
          <w:b/>
          <w:bCs/>
          <w:sz w:val="28"/>
          <w:szCs w:val="28"/>
          <w:rtl/>
          <w:lang w:bidi="ar-IQ"/>
        </w:rPr>
      </w:pPr>
    </w:p>
    <w:p w:rsidR="00991AE2" w:rsidRPr="002D1CE1" w:rsidRDefault="00991AE2" w:rsidP="00991AE2">
      <w:pPr>
        <w:jc w:val="lowKashida"/>
        <w:rPr>
          <w:rFonts w:ascii="Simplified Arabic" w:hAnsi="Simplified Arabic" w:cs="Simplified Arabic"/>
          <w:b/>
          <w:bCs/>
          <w:sz w:val="32"/>
          <w:szCs w:val="32"/>
          <w:rtl/>
          <w:lang w:bidi="ar-IQ"/>
        </w:rPr>
      </w:pPr>
      <w:r w:rsidRPr="002D1CE1">
        <w:rPr>
          <w:rFonts w:ascii="Simplified Arabic" w:hAnsi="Simplified Arabic" w:cs="Simplified Arabic" w:hint="cs"/>
          <w:b/>
          <w:bCs/>
          <w:sz w:val="32"/>
          <w:szCs w:val="32"/>
          <w:rtl/>
          <w:lang w:bidi="ar-IQ"/>
        </w:rPr>
        <w:t>حياة ياقوت وعصره ورحلاته</w:t>
      </w:r>
    </w:p>
    <w:p w:rsidR="00991AE2" w:rsidRPr="002D1CE1" w:rsidRDefault="00991AE2" w:rsidP="00991AE2">
      <w:pPr>
        <w:ind w:firstLine="638"/>
        <w:jc w:val="lowKashida"/>
        <w:rPr>
          <w:rFonts w:ascii="Simplified Arabic" w:hAnsi="Simplified Arabic" w:cs="Simplified Arabic"/>
          <w:sz w:val="28"/>
          <w:szCs w:val="28"/>
          <w:rtl/>
          <w:lang w:bidi="ar-IQ"/>
        </w:rPr>
      </w:pPr>
      <w:r w:rsidRPr="002D1CE1">
        <w:rPr>
          <w:rFonts w:ascii="Simplified Arabic" w:hAnsi="Simplified Arabic" w:cs="Simplified Arabic" w:hint="cs"/>
          <w:sz w:val="28"/>
          <w:szCs w:val="28"/>
          <w:rtl/>
          <w:lang w:bidi="ar-IQ"/>
        </w:rPr>
        <w:t>ياقوت الحموي هو شهاب الدين أبو عبد الله ياقوت بن عبد الله الحموي الرومي البغدادي. ويشير اسم ياقوت الى أنه كان في الأصل عبداً رقيقاً، وقد جرت العادة بتسمية الأرقاء باسماء الحجارة الكريمة والطيب (كزمرد، وعنبر، وكافور). وقد حاول ياقوت فيما بعد استبدال اسمه باسم مقارب له في اللفظ، وهو يعقوب ولكن اسمه ثبت عليه، سواء بين معاصريه أو لدى الأجيال التالية أو في الدوائر العلمية</w:t>
      </w:r>
      <w:r w:rsidRPr="002D1CE1">
        <w:rPr>
          <w:rStyle w:val="EndnoteReference"/>
          <w:rFonts w:ascii="Simplified Arabic" w:hAnsi="Simplified Arabic" w:cs="Simplified Arabic"/>
          <w:sz w:val="28"/>
          <w:szCs w:val="28"/>
          <w:rtl/>
          <w:lang w:bidi="ar-IQ"/>
        </w:rPr>
        <w:endnoteReference w:id="12"/>
      </w:r>
      <w:r w:rsidRPr="002D1CE1">
        <w:rPr>
          <w:rFonts w:ascii="Simplified Arabic" w:hAnsi="Simplified Arabic" w:cs="Simplified Arabic" w:hint="cs"/>
          <w:sz w:val="28"/>
          <w:szCs w:val="28"/>
          <w:rtl/>
          <w:lang w:bidi="ar-IQ"/>
        </w:rPr>
        <w:t>.</w:t>
      </w:r>
    </w:p>
    <w:p w:rsidR="00991AE2" w:rsidRPr="002D1CE1" w:rsidRDefault="00991AE2" w:rsidP="00991AE2">
      <w:pPr>
        <w:ind w:firstLine="638"/>
        <w:jc w:val="lowKashida"/>
        <w:rPr>
          <w:rFonts w:ascii="Simplified Arabic" w:hAnsi="Simplified Arabic" w:cs="Simplified Arabic"/>
          <w:sz w:val="28"/>
          <w:szCs w:val="28"/>
          <w:rtl/>
          <w:lang w:bidi="ar-IQ"/>
        </w:rPr>
      </w:pPr>
      <w:r w:rsidRPr="002D1CE1">
        <w:rPr>
          <w:rFonts w:ascii="Simplified Arabic" w:hAnsi="Simplified Arabic" w:cs="Simplified Arabic" w:hint="cs"/>
          <w:sz w:val="28"/>
          <w:szCs w:val="28"/>
          <w:rtl/>
          <w:lang w:bidi="ar-IQ"/>
        </w:rPr>
        <w:t>أما نسبته وهي الرومي فدليل على أن أصله من بلاد الدولة البيزنطية (الأناضول أو آسيا الصغرى). ولكن لا نعرف شيئاً عن أسرته الرومية، أو بلده، وربما كان إغريقي الجنس. ونظراً لأن أباه كان غير معروف، فقد تسمى بابن عبد الله كما جرت العادة في مثل هذه الأحوال. وقد تسمى بها عدد كبير من الموالي من أصل رومي.</w:t>
      </w:r>
    </w:p>
    <w:p w:rsidR="00991AE2" w:rsidRPr="002D1CE1" w:rsidRDefault="00991AE2" w:rsidP="00991AE2">
      <w:pPr>
        <w:ind w:firstLine="638"/>
        <w:jc w:val="lowKashida"/>
        <w:rPr>
          <w:rFonts w:ascii="Simplified Arabic" w:hAnsi="Simplified Arabic" w:cs="Simplified Arabic"/>
          <w:sz w:val="28"/>
          <w:szCs w:val="28"/>
          <w:rtl/>
          <w:lang w:bidi="ar-IQ"/>
        </w:rPr>
      </w:pPr>
      <w:r w:rsidRPr="002D1CE1">
        <w:rPr>
          <w:rFonts w:ascii="Simplified Arabic" w:hAnsi="Simplified Arabic" w:cs="Simplified Arabic" w:hint="cs"/>
          <w:sz w:val="28"/>
          <w:szCs w:val="28"/>
          <w:rtl/>
          <w:lang w:bidi="ar-IQ"/>
        </w:rPr>
        <w:t>وأسر ياقوت من بلاد الروم صغيراً، ولكننا نجهل أين ومتى أسر، ومن أسره. وقد تداولته الأيدي ولقطته الأسواق حتى حمل الى بغداد مع غيره من الأسرى، فبيع فيها</w:t>
      </w:r>
      <w:r w:rsidRPr="002D1CE1">
        <w:rPr>
          <w:rStyle w:val="EndnoteReference"/>
          <w:rFonts w:ascii="Simplified Arabic" w:hAnsi="Simplified Arabic" w:cs="Simplified Arabic"/>
          <w:sz w:val="28"/>
          <w:szCs w:val="28"/>
          <w:rtl/>
          <w:lang w:bidi="ar-IQ"/>
        </w:rPr>
        <w:endnoteReference w:id="13"/>
      </w:r>
      <w:r w:rsidRPr="002D1CE1">
        <w:rPr>
          <w:rFonts w:ascii="Simplified Arabic" w:hAnsi="Simplified Arabic" w:cs="Simplified Arabic" w:hint="cs"/>
          <w:sz w:val="28"/>
          <w:szCs w:val="28"/>
          <w:rtl/>
          <w:lang w:bidi="ar-IQ"/>
        </w:rPr>
        <w:t>، فاشتراه تاجر من أهل حماه يسكن بغداد يعرف بعسكر بن إبراهيم الحموي</w:t>
      </w:r>
      <w:r w:rsidRPr="002D1CE1">
        <w:rPr>
          <w:rStyle w:val="EndnoteReference"/>
          <w:rFonts w:ascii="Simplified Arabic" w:hAnsi="Simplified Arabic" w:cs="Simplified Arabic"/>
          <w:sz w:val="28"/>
          <w:szCs w:val="28"/>
          <w:rtl/>
          <w:lang w:bidi="ar-IQ"/>
        </w:rPr>
        <w:endnoteReference w:customMarkFollows="1" w:id="14"/>
        <w:t>(*)</w:t>
      </w:r>
      <w:r w:rsidRPr="002D1CE1">
        <w:rPr>
          <w:rFonts w:ascii="Simplified Arabic" w:hAnsi="Simplified Arabic" w:cs="Simplified Arabic" w:hint="cs"/>
          <w:sz w:val="28"/>
          <w:szCs w:val="28"/>
          <w:rtl/>
          <w:lang w:bidi="ar-IQ"/>
        </w:rPr>
        <w:t>. ومن هنا جاءت تسمية ياقوت بالحموي، أي باسم مولاه</w:t>
      </w:r>
      <w:r w:rsidRPr="002D1CE1">
        <w:rPr>
          <w:rStyle w:val="EndnoteReference"/>
          <w:rFonts w:ascii="Simplified Arabic" w:hAnsi="Simplified Arabic" w:cs="Simplified Arabic"/>
          <w:sz w:val="28"/>
          <w:szCs w:val="28"/>
          <w:rtl/>
          <w:lang w:bidi="ar-IQ"/>
        </w:rPr>
        <w:endnoteReference w:id="15"/>
      </w:r>
      <w:r w:rsidRPr="002D1CE1">
        <w:rPr>
          <w:rFonts w:ascii="Simplified Arabic" w:hAnsi="Simplified Arabic" w:cs="Simplified Arabic" w:hint="cs"/>
          <w:sz w:val="28"/>
          <w:szCs w:val="28"/>
          <w:rtl/>
          <w:lang w:bidi="ar-IQ"/>
        </w:rPr>
        <w:t>. وكني بعد ذلك بأبي عبد الله</w:t>
      </w:r>
      <w:r w:rsidRPr="002D1CE1">
        <w:rPr>
          <w:rStyle w:val="EndnoteReference"/>
          <w:rFonts w:ascii="Simplified Arabic" w:hAnsi="Simplified Arabic" w:cs="Simplified Arabic"/>
          <w:sz w:val="28"/>
          <w:szCs w:val="28"/>
          <w:rtl/>
          <w:lang w:bidi="ar-IQ"/>
        </w:rPr>
        <w:endnoteReference w:id="16"/>
      </w:r>
      <w:r w:rsidRPr="002D1CE1">
        <w:rPr>
          <w:rFonts w:ascii="Simplified Arabic" w:hAnsi="Simplified Arabic" w:cs="Simplified Arabic" w:hint="cs"/>
          <w:sz w:val="28"/>
          <w:szCs w:val="28"/>
          <w:rtl/>
          <w:lang w:bidi="ar-IQ"/>
        </w:rPr>
        <w:t>، ولقب بشهاب الدين.</w:t>
      </w:r>
    </w:p>
    <w:p w:rsidR="00991AE2" w:rsidRPr="002D1CE1" w:rsidRDefault="00991AE2" w:rsidP="00991AE2">
      <w:pPr>
        <w:ind w:firstLine="638"/>
        <w:jc w:val="lowKashida"/>
        <w:rPr>
          <w:rFonts w:ascii="Simplified Arabic" w:hAnsi="Simplified Arabic" w:cs="Simplified Arabic"/>
          <w:sz w:val="28"/>
          <w:szCs w:val="28"/>
          <w:rtl/>
          <w:lang w:bidi="ar-IQ"/>
        </w:rPr>
      </w:pPr>
      <w:r w:rsidRPr="002D1CE1">
        <w:rPr>
          <w:rFonts w:ascii="Simplified Arabic" w:hAnsi="Simplified Arabic" w:cs="Simplified Arabic" w:hint="cs"/>
          <w:sz w:val="28"/>
          <w:szCs w:val="28"/>
          <w:rtl/>
          <w:lang w:bidi="ar-IQ"/>
        </w:rPr>
        <w:t>ولد ياقوت سنة 575هـ/ 1179م</w:t>
      </w:r>
      <w:r w:rsidRPr="002D1CE1">
        <w:rPr>
          <w:rStyle w:val="EndnoteReference"/>
          <w:rFonts w:ascii="Simplified Arabic" w:hAnsi="Simplified Arabic" w:cs="Simplified Arabic"/>
          <w:sz w:val="28"/>
          <w:szCs w:val="28"/>
          <w:rtl/>
          <w:lang w:bidi="ar-IQ"/>
        </w:rPr>
        <w:endnoteReference w:id="17"/>
      </w:r>
      <w:r w:rsidRPr="002D1CE1">
        <w:rPr>
          <w:rFonts w:ascii="Simplified Arabic" w:hAnsi="Simplified Arabic" w:cs="Simplified Arabic" w:hint="cs"/>
          <w:sz w:val="28"/>
          <w:szCs w:val="28"/>
          <w:rtl/>
          <w:lang w:bidi="ar-IQ"/>
        </w:rPr>
        <w:t>، ولم يكن يفهم لغته الأصلية أو على الأقل لم يُجدها، فأصبحت العربية لغتة القومية. ويرى المستشرق كراتشكوفسكي أن ياقوت لم يبلغ درجة عالية من الفصاحة، كما أن نثره الغني لم يبلغ درجة عالية من البلاغة بسبب أصله الأجنبي</w:t>
      </w:r>
      <w:r w:rsidRPr="002D1CE1">
        <w:rPr>
          <w:rStyle w:val="EndnoteReference"/>
          <w:rFonts w:ascii="Simplified Arabic" w:hAnsi="Simplified Arabic" w:cs="Simplified Arabic"/>
          <w:sz w:val="28"/>
          <w:szCs w:val="28"/>
          <w:rtl/>
          <w:lang w:bidi="ar-IQ"/>
        </w:rPr>
        <w:endnoteReference w:id="18"/>
      </w:r>
      <w:r w:rsidRPr="002D1CE1">
        <w:rPr>
          <w:rFonts w:ascii="Simplified Arabic" w:hAnsi="Simplified Arabic" w:cs="Simplified Arabic" w:hint="cs"/>
          <w:sz w:val="28"/>
          <w:szCs w:val="28"/>
          <w:rtl/>
          <w:lang w:bidi="ar-IQ"/>
        </w:rPr>
        <w:t>.</w:t>
      </w:r>
    </w:p>
    <w:p w:rsidR="00991AE2" w:rsidRPr="002D1CE1" w:rsidRDefault="00991AE2" w:rsidP="00991AE2">
      <w:pPr>
        <w:ind w:firstLine="638"/>
        <w:jc w:val="lowKashida"/>
        <w:rPr>
          <w:rFonts w:ascii="Simplified Arabic" w:hAnsi="Simplified Arabic" w:cs="Simplified Arabic"/>
          <w:sz w:val="28"/>
          <w:szCs w:val="28"/>
          <w:rtl/>
          <w:lang w:bidi="ar-IQ"/>
        </w:rPr>
      </w:pPr>
      <w:r w:rsidRPr="002D1CE1">
        <w:rPr>
          <w:rFonts w:ascii="Simplified Arabic" w:hAnsi="Simplified Arabic" w:cs="Simplified Arabic" w:hint="cs"/>
          <w:sz w:val="28"/>
          <w:szCs w:val="28"/>
          <w:rtl/>
          <w:lang w:bidi="ar-IQ"/>
        </w:rPr>
        <w:lastRenderedPageBreak/>
        <w:t>ونال ياقوت تعليماً إسلامياً جيداً، شأنه في هذا شأن الأرقاء من الروم، وكان شراء عسكر لياقوت، نقطة تحول مهمة في حياته. فقد كان ذلك التاجر أمياً لا يمس القراءة والكتابة ولا يعلم شيئاً غير التجارة، وكان على سعة من العيش، اضطرته مصالحه أن يقيم في بغداد ويتزوج بها إحدى بنات رئيس من الرؤساء، ورزق عدة أولاد ووضع ياقوت بينهم. ثم عينه بالكتاب فتعلم القراءة والكتابة وأتخذ منه كاتباً يساعده في حساباته ومعاملاته وضبط أعماله التجارية. فلما كبر أنصرف الى النحو واللغة</w:t>
      </w:r>
      <w:r w:rsidRPr="002D1CE1">
        <w:rPr>
          <w:rStyle w:val="EndnoteReference"/>
          <w:rFonts w:ascii="Simplified Arabic" w:hAnsi="Simplified Arabic" w:cs="Simplified Arabic"/>
          <w:sz w:val="28"/>
          <w:szCs w:val="28"/>
          <w:rtl/>
          <w:lang w:bidi="ar-IQ"/>
        </w:rPr>
        <w:endnoteReference w:id="19"/>
      </w:r>
      <w:r w:rsidRPr="002D1CE1">
        <w:rPr>
          <w:rFonts w:ascii="Simplified Arabic" w:hAnsi="Simplified Arabic" w:cs="Simplified Arabic" w:hint="cs"/>
          <w:sz w:val="28"/>
          <w:szCs w:val="28"/>
          <w:rtl/>
          <w:lang w:bidi="ar-IQ"/>
        </w:rPr>
        <w:t>. ويذكر لنا ياقوت من بين أساتذته اللغويين المشهورين العكبري (616هـ/ 1219م) وابن يعيش (643هـ/ 1245م)</w:t>
      </w:r>
      <w:r w:rsidRPr="002D1CE1">
        <w:rPr>
          <w:rStyle w:val="EndnoteReference"/>
          <w:rFonts w:ascii="Simplified Arabic" w:hAnsi="Simplified Arabic" w:cs="Simplified Arabic"/>
          <w:sz w:val="28"/>
          <w:szCs w:val="28"/>
          <w:rtl/>
          <w:lang w:bidi="ar-IQ"/>
        </w:rPr>
        <w:endnoteReference w:id="20"/>
      </w:r>
      <w:r w:rsidRPr="002D1CE1">
        <w:rPr>
          <w:rFonts w:ascii="Simplified Arabic" w:hAnsi="Simplified Arabic" w:cs="Simplified Arabic" w:hint="cs"/>
          <w:sz w:val="28"/>
          <w:szCs w:val="28"/>
          <w:rtl/>
          <w:lang w:bidi="ar-IQ"/>
        </w:rPr>
        <w:t>.</w:t>
      </w:r>
    </w:p>
    <w:p w:rsidR="00991AE2" w:rsidRPr="002D1CE1" w:rsidRDefault="00991AE2" w:rsidP="00991AE2">
      <w:pPr>
        <w:ind w:firstLine="638"/>
        <w:jc w:val="lowKashida"/>
        <w:rPr>
          <w:rFonts w:ascii="Simplified Arabic" w:hAnsi="Simplified Arabic" w:cs="Simplified Arabic"/>
          <w:sz w:val="28"/>
          <w:szCs w:val="28"/>
          <w:rtl/>
          <w:lang w:bidi="ar-IQ"/>
        </w:rPr>
      </w:pPr>
      <w:r w:rsidRPr="002D1CE1">
        <w:rPr>
          <w:rFonts w:ascii="Simplified Arabic" w:hAnsi="Simplified Arabic" w:cs="Simplified Arabic" w:hint="cs"/>
          <w:sz w:val="28"/>
          <w:szCs w:val="28"/>
          <w:rtl/>
          <w:lang w:bidi="ar-IQ"/>
        </w:rPr>
        <w:t>وما لبث ياقوت أن صار مساعداً لمولاه في تجارته، يعلمه سيده شؤونها ويعرفه خباياها. وكثيراً ما اصطحبه سيده في أسفاره التجارية، وبعث به أحياناً بمفرده فكان يتردد الى جزيرة قيس وعُمان (وأكثر أهلها خوارج أباضية)</w:t>
      </w:r>
      <w:r w:rsidRPr="002D1CE1">
        <w:rPr>
          <w:rStyle w:val="EndnoteReference"/>
          <w:rFonts w:ascii="Simplified Arabic" w:hAnsi="Simplified Arabic" w:cs="Simplified Arabic"/>
          <w:sz w:val="28"/>
          <w:szCs w:val="28"/>
          <w:rtl/>
          <w:lang w:bidi="ar-IQ"/>
        </w:rPr>
        <w:endnoteReference w:id="21"/>
      </w:r>
      <w:r w:rsidRPr="002D1CE1">
        <w:rPr>
          <w:rFonts w:ascii="Simplified Arabic" w:hAnsi="Simplified Arabic" w:cs="Simplified Arabic" w:hint="cs"/>
          <w:sz w:val="28"/>
          <w:szCs w:val="28"/>
          <w:rtl/>
          <w:lang w:bidi="ar-IQ"/>
        </w:rPr>
        <w:t>. ويضيف البعض اليهما القسطنطينية</w:t>
      </w:r>
      <w:r w:rsidRPr="002D1CE1">
        <w:rPr>
          <w:rStyle w:val="EndnoteReference"/>
          <w:rFonts w:ascii="Simplified Arabic" w:hAnsi="Simplified Arabic" w:cs="Simplified Arabic"/>
          <w:sz w:val="28"/>
          <w:szCs w:val="28"/>
          <w:rtl/>
          <w:lang w:bidi="ar-IQ"/>
        </w:rPr>
        <w:endnoteReference w:id="22"/>
      </w:r>
      <w:r w:rsidRPr="002D1CE1">
        <w:rPr>
          <w:rFonts w:ascii="Simplified Arabic" w:hAnsi="Simplified Arabic" w:cs="Simplified Arabic" w:hint="cs"/>
          <w:sz w:val="28"/>
          <w:szCs w:val="28"/>
          <w:rtl/>
          <w:lang w:bidi="ar-IQ"/>
        </w:rPr>
        <w:t>، ثم يعود الى بلاد الشام.</w:t>
      </w:r>
    </w:p>
    <w:p w:rsidR="00991AE2" w:rsidRPr="002D1CE1" w:rsidRDefault="00991AE2" w:rsidP="00991AE2">
      <w:pPr>
        <w:ind w:firstLine="638"/>
        <w:jc w:val="lowKashida"/>
        <w:rPr>
          <w:rFonts w:ascii="Simplified Arabic" w:hAnsi="Simplified Arabic" w:cs="Simplified Arabic"/>
          <w:sz w:val="28"/>
          <w:szCs w:val="28"/>
          <w:rtl/>
          <w:lang w:bidi="ar-IQ"/>
        </w:rPr>
      </w:pPr>
      <w:r w:rsidRPr="002D1CE1">
        <w:rPr>
          <w:rFonts w:ascii="Simplified Arabic" w:hAnsi="Simplified Arabic" w:cs="Simplified Arabic" w:hint="cs"/>
          <w:sz w:val="28"/>
          <w:szCs w:val="28"/>
          <w:rtl/>
          <w:lang w:bidi="ar-IQ"/>
        </w:rPr>
        <w:t>ومن أكثر الرحلات التي تركت أثراً في نفسه في ذلك العهد رحلاته العديدة الى جزيرة قيس</w:t>
      </w:r>
      <w:r w:rsidRPr="002D1CE1">
        <w:rPr>
          <w:rStyle w:val="EndnoteReference"/>
          <w:rFonts w:ascii="Simplified Arabic" w:hAnsi="Simplified Arabic" w:cs="Simplified Arabic"/>
          <w:sz w:val="28"/>
          <w:szCs w:val="28"/>
          <w:rtl/>
          <w:lang w:bidi="ar-IQ"/>
        </w:rPr>
        <w:endnoteReference w:customMarkFollows="1" w:id="23"/>
        <w:t>(*)</w:t>
      </w:r>
      <w:r w:rsidRPr="002D1CE1">
        <w:rPr>
          <w:rFonts w:ascii="Simplified Arabic" w:hAnsi="Simplified Arabic" w:cs="Simplified Arabic" w:hint="cs"/>
          <w:sz w:val="28"/>
          <w:szCs w:val="28"/>
          <w:rtl/>
          <w:lang w:bidi="ar-IQ"/>
        </w:rPr>
        <w:t xml:space="preserve"> التي ساعدت في توسيع أفقه الجغرافي، وهي جزيرة "ذات بساتين وعمارات جيدة.. رأيتها مراراً.. وفيها أسواق وخيرات، ولملكها هيبة وقدر عند ملوك الهند لكثرة مراكبه.. وفيها مغاص على اللؤلؤ، وفيها جزائر كثيرة حولها وكلها ملك صاحب كيش، ورأيت فيها جماعة من أهل الأدب والفقه والفضل"</w:t>
      </w:r>
      <w:r w:rsidRPr="002D1CE1">
        <w:rPr>
          <w:rStyle w:val="EndnoteReference"/>
          <w:rFonts w:ascii="Simplified Arabic" w:hAnsi="Simplified Arabic" w:cs="Simplified Arabic"/>
          <w:sz w:val="28"/>
          <w:szCs w:val="28"/>
          <w:rtl/>
          <w:lang w:bidi="ar-IQ"/>
        </w:rPr>
        <w:endnoteReference w:id="24"/>
      </w:r>
      <w:r w:rsidRPr="002D1CE1">
        <w:rPr>
          <w:rFonts w:ascii="Simplified Arabic" w:hAnsi="Simplified Arabic" w:cs="Simplified Arabic" w:hint="cs"/>
          <w:sz w:val="28"/>
          <w:szCs w:val="28"/>
          <w:rtl/>
          <w:lang w:bidi="ar-IQ"/>
        </w:rPr>
        <w:t>.</w:t>
      </w:r>
    </w:p>
    <w:p w:rsidR="00991AE2" w:rsidRPr="002D1CE1" w:rsidRDefault="00991AE2" w:rsidP="00991AE2">
      <w:pPr>
        <w:ind w:firstLine="638"/>
        <w:jc w:val="lowKashida"/>
        <w:rPr>
          <w:rFonts w:ascii="Simplified Arabic" w:hAnsi="Simplified Arabic" w:cs="Simplified Arabic"/>
          <w:sz w:val="28"/>
          <w:szCs w:val="28"/>
          <w:rtl/>
          <w:lang w:bidi="ar-IQ"/>
        </w:rPr>
      </w:pPr>
      <w:r w:rsidRPr="002D1CE1">
        <w:rPr>
          <w:rFonts w:ascii="Simplified Arabic" w:hAnsi="Simplified Arabic" w:cs="Simplified Arabic" w:hint="cs"/>
          <w:sz w:val="28"/>
          <w:szCs w:val="28"/>
          <w:rtl/>
          <w:lang w:bidi="ar-IQ"/>
        </w:rPr>
        <w:t>وجزيرة قيس في عهد ياقوت كانت مركزاً من مراكز التجارة الخارجية للعالم الإسلامي، يجتمع فيها ممثلو مختلف الأقطار والشعوب. وكانت الجزيرة غنية بالنخيل وغيره من الأشجار وأنواع النبات. وقبل زيارة ياقوت بقليل، في النصف الثاني من القرن الثاني عشر، زارها رحالة آخر هو بنيامين التطيلي وامتدحها كثيراً. وبعد مائة عام من ذلك، أي في النصف الثاني من القرن الثالث عشر زارها ماركو بولو، وعقب هذا مباشرةً أخذت تفقد أهميتها بالتدريج لهرمز على الساحل المقابل (الساحل الشرقي) ولم تلبث أن طواها النسيان في آخر الأمر</w:t>
      </w:r>
      <w:r w:rsidRPr="002D1CE1">
        <w:rPr>
          <w:rStyle w:val="EndnoteReference"/>
          <w:rFonts w:ascii="Simplified Arabic" w:hAnsi="Simplified Arabic" w:cs="Simplified Arabic"/>
          <w:sz w:val="28"/>
          <w:szCs w:val="28"/>
          <w:rtl/>
          <w:lang w:bidi="ar-IQ"/>
        </w:rPr>
        <w:endnoteReference w:id="25"/>
      </w:r>
      <w:r w:rsidRPr="002D1CE1">
        <w:rPr>
          <w:rFonts w:ascii="Simplified Arabic" w:hAnsi="Simplified Arabic" w:cs="Simplified Arabic" w:hint="cs"/>
          <w:sz w:val="28"/>
          <w:szCs w:val="28"/>
          <w:rtl/>
          <w:lang w:bidi="ar-IQ"/>
        </w:rPr>
        <w:t>.</w:t>
      </w:r>
    </w:p>
    <w:p w:rsidR="00991AE2" w:rsidRPr="002D1CE1" w:rsidRDefault="00991AE2" w:rsidP="00991AE2">
      <w:pPr>
        <w:ind w:firstLine="638"/>
        <w:jc w:val="lowKashida"/>
        <w:rPr>
          <w:rFonts w:ascii="Simplified Arabic" w:hAnsi="Simplified Arabic" w:cs="Simplified Arabic"/>
          <w:sz w:val="28"/>
          <w:szCs w:val="28"/>
          <w:rtl/>
          <w:lang w:bidi="ar-IQ"/>
        </w:rPr>
      </w:pPr>
      <w:r w:rsidRPr="002D1CE1">
        <w:rPr>
          <w:rFonts w:ascii="Simplified Arabic" w:hAnsi="Simplified Arabic" w:cs="Simplified Arabic" w:hint="cs"/>
          <w:sz w:val="28"/>
          <w:szCs w:val="28"/>
          <w:rtl/>
          <w:lang w:bidi="ar-IQ"/>
        </w:rPr>
        <w:lastRenderedPageBreak/>
        <w:t>وفي سنة 596هـ، وكان ياقوت في الحادية والعشرين من عمره، حدثت بينه وبين سيده جفوة، لا تحدثنا المصادر عن سببها، أوجبت عتقه، فأبعده عنه</w:t>
      </w:r>
      <w:r w:rsidRPr="002D1CE1">
        <w:rPr>
          <w:rStyle w:val="EndnoteReference"/>
          <w:rFonts w:ascii="Simplified Arabic" w:hAnsi="Simplified Arabic" w:cs="Simplified Arabic"/>
          <w:sz w:val="28"/>
          <w:szCs w:val="28"/>
          <w:rtl/>
          <w:lang w:bidi="ar-IQ"/>
        </w:rPr>
        <w:endnoteReference w:id="26"/>
      </w:r>
      <w:r w:rsidRPr="002D1CE1">
        <w:rPr>
          <w:rFonts w:ascii="Simplified Arabic" w:hAnsi="Simplified Arabic" w:cs="Simplified Arabic" w:hint="cs"/>
          <w:sz w:val="28"/>
          <w:szCs w:val="28"/>
          <w:rtl/>
          <w:lang w:bidi="ar-IQ"/>
        </w:rPr>
        <w:t>. وياقوت خلال هذه المرحلة من حياته لا يعرف من الصنائع غير التجارة. والتجارة لا يفلح فيها الا من ملك رأسمالاً يتجر فيه. الا أن ياقوت قد تعلم الخط، وله بعض المعرفة بالنحو واللغة فاشتغل بنسخ الكتب للناس بالأجرة، وبدت له هذه الحرفة على قلة ما تجلب من رزق لطيفة محببة، فقد وصلته بالمعرفة، وجعلته يقرأ الكثير ويحصل من المعارف الشيء الوفير</w:t>
      </w:r>
      <w:r w:rsidRPr="002D1CE1">
        <w:rPr>
          <w:rStyle w:val="EndnoteReference"/>
          <w:rFonts w:ascii="Simplified Arabic" w:hAnsi="Simplified Arabic" w:cs="Simplified Arabic"/>
          <w:sz w:val="28"/>
          <w:szCs w:val="28"/>
          <w:rtl/>
          <w:lang w:bidi="ar-IQ"/>
        </w:rPr>
        <w:endnoteReference w:id="27"/>
      </w:r>
      <w:r w:rsidRPr="002D1CE1">
        <w:rPr>
          <w:rFonts w:ascii="Simplified Arabic" w:hAnsi="Simplified Arabic" w:cs="Simplified Arabic" w:hint="cs"/>
          <w:sz w:val="28"/>
          <w:szCs w:val="28"/>
          <w:rtl/>
          <w:lang w:bidi="ar-IQ"/>
        </w:rPr>
        <w:t>.</w:t>
      </w:r>
    </w:p>
    <w:p w:rsidR="00991AE2" w:rsidRPr="002D1CE1" w:rsidRDefault="00991AE2" w:rsidP="00991AE2">
      <w:pPr>
        <w:ind w:firstLine="638"/>
        <w:jc w:val="lowKashida"/>
        <w:rPr>
          <w:rFonts w:ascii="Simplified Arabic" w:hAnsi="Simplified Arabic" w:cs="Simplified Arabic"/>
          <w:sz w:val="28"/>
          <w:szCs w:val="28"/>
          <w:rtl/>
          <w:lang w:bidi="ar-IQ"/>
        </w:rPr>
      </w:pPr>
      <w:r w:rsidRPr="002D1CE1">
        <w:rPr>
          <w:rFonts w:ascii="Simplified Arabic" w:hAnsi="Simplified Arabic" w:cs="Simplified Arabic" w:hint="cs"/>
          <w:sz w:val="28"/>
          <w:szCs w:val="28"/>
          <w:rtl/>
          <w:lang w:bidi="ar-IQ"/>
        </w:rPr>
        <w:t>ورأى عسكر مولاه السابق ما أل اليه حاله، فعطف عليه، وأعطاه بعض المال وسفّره الى كيش في تجارة، فلما عاد منها، كان مولاه قد مات. فأعطى أولاد مولاه وزوجته ما أرضاهم به، وأبقى بيده بقية</w:t>
      </w:r>
      <w:r w:rsidRPr="002D1CE1">
        <w:rPr>
          <w:rStyle w:val="EndnoteReference"/>
          <w:rFonts w:ascii="Simplified Arabic" w:hAnsi="Simplified Arabic" w:cs="Simplified Arabic"/>
          <w:sz w:val="28"/>
          <w:szCs w:val="28"/>
          <w:rtl/>
          <w:lang w:bidi="ar-IQ"/>
        </w:rPr>
        <w:endnoteReference w:id="28"/>
      </w:r>
      <w:r w:rsidRPr="002D1CE1">
        <w:rPr>
          <w:rFonts w:ascii="Simplified Arabic" w:hAnsi="Simplified Arabic" w:cs="Simplified Arabic" w:hint="cs"/>
          <w:sz w:val="28"/>
          <w:szCs w:val="28"/>
          <w:rtl/>
          <w:lang w:bidi="ar-IQ"/>
        </w:rPr>
        <w:t xml:space="preserve"> جعلها رأس ماله يتاجر به. على أنه لم يختر من صنوف التجارة الا تجارة الكتب، فتاجر وربح</w:t>
      </w:r>
      <w:r w:rsidRPr="002D1CE1">
        <w:rPr>
          <w:rStyle w:val="EndnoteReference"/>
          <w:rFonts w:ascii="Simplified Arabic" w:hAnsi="Simplified Arabic" w:cs="Simplified Arabic"/>
          <w:sz w:val="28"/>
          <w:szCs w:val="28"/>
          <w:rtl/>
          <w:lang w:bidi="ar-IQ"/>
        </w:rPr>
        <w:endnoteReference w:id="29"/>
      </w:r>
      <w:r w:rsidRPr="002D1CE1">
        <w:rPr>
          <w:rFonts w:ascii="Simplified Arabic" w:hAnsi="Simplified Arabic" w:cs="Simplified Arabic" w:hint="cs"/>
          <w:sz w:val="28"/>
          <w:szCs w:val="28"/>
          <w:rtl/>
          <w:lang w:bidi="ar-IQ"/>
        </w:rPr>
        <w:t>.</w:t>
      </w:r>
    </w:p>
    <w:p w:rsidR="00991AE2" w:rsidRPr="002D1CE1" w:rsidRDefault="00991AE2" w:rsidP="00991AE2">
      <w:pPr>
        <w:ind w:firstLine="638"/>
        <w:jc w:val="lowKashida"/>
        <w:rPr>
          <w:rFonts w:ascii="Simplified Arabic" w:hAnsi="Simplified Arabic" w:cs="Simplified Arabic"/>
          <w:sz w:val="28"/>
          <w:szCs w:val="28"/>
          <w:rtl/>
          <w:lang w:bidi="ar-IQ"/>
        </w:rPr>
      </w:pPr>
      <w:r w:rsidRPr="002D1CE1">
        <w:rPr>
          <w:rFonts w:ascii="Simplified Arabic" w:hAnsi="Simplified Arabic" w:cs="Simplified Arabic" w:hint="cs"/>
          <w:sz w:val="28"/>
          <w:szCs w:val="28"/>
          <w:rtl/>
          <w:lang w:bidi="ar-IQ"/>
        </w:rPr>
        <w:t>وكان يطوف بالبلاد يحمل الكتب اليها أو منها، مما يدفعه الى الإطلاع على موارد الثقافة الإسلامية، ومعرفة العلماء والكبار الذين يرغبون في شراء الكتب. ففي إحدى سفراته دخل حلب، وكان ذلك في سنة 609هـ. وكان وزيرها يومئذ جمال الدين أبو الحسن علي بن يوسف القفطي (646هـ/ 1248م) وزير السلطان الظاهر بن صلاح الدين الأيوبي صاحب حلب. وكان القفطي جماعاً للكتب حريصاً عليها. وكان له وسيط في شراء الكتب اسمه أبو علي القيلوي، فأدخل هذا ياقوتاً على القفطي يحمل اليه ما معه من الكتب</w:t>
      </w:r>
      <w:r w:rsidRPr="002D1CE1">
        <w:rPr>
          <w:rStyle w:val="EndnoteReference"/>
          <w:rFonts w:ascii="Simplified Arabic" w:hAnsi="Simplified Arabic" w:cs="Simplified Arabic"/>
          <w:sz w:val="28"/>
          <w:szCs w:val="28"/>
          <w:rtl/>
          <w:lang w:bidi="ar-IQ"/>
        </w:rPr>
        <w:endnoteReference w:id="30"/>
      </w:r>
      <w:r w:rsidRPr="002D1CE1">
        <w:rPr>
          <w:rFonts w:ascii="Simplified Arabic" w:hAnsi="Simplified Arabic" w:cs="Simplified Arabic" w:hint="cs"/>
          <w:sz w:val="28"/>
          <w:szCs w:val="28"/>
          <w:rtl/>
          <w:lang w:bidi="ar-IQ"/>
        </w:rPr>
        <w:t>.</w:t>
      </w:r>
    </w:p>
    <w:p w:rsidR="00991AE2" w:rsidRPr="002D1CE1" w:rsidRDefault="00991AE2" w:rsidP="00991AE2">
      <w:pPr>
        <w:ind w:firstLine="818"/>
        <w:jc w:val="lowKashida"/>
        <w:rPr>
          <w:rFonts w:ascii="Simplified Arabic" w:hAnsi="Simplified Arabic" w:cs="Simplified Arabic"/>
          <w:sz w:val="28"/>
          <w:szCs w:val="28"/>
          <w:rtl/>
          <w:lang w:bidi="ar-IQ"/>
        </w:rPr>
      </w:pPr>
      <w:r w:rsidRPr="002D1CE1">
        <w:rPr>
          <w:rFonts w:ascii="Simplified Arabic" w:hAnsi="Simplified Arabic" w:cs="Simplified Arabic" w:hint="cs"/>
          <w:sz w:val="28"/>
          <w:szCs w:val="28"/>
          <w:rtl/>
          <w:lang w:bidi="ar-IQ"/>
        </w:rPr>
        <w:t>كانت هذه أول لقاءه يجتمع بها ياقوت بالوزير. ويبدو أن الوزير لم يرض عنه ولا عن كتبه. فقد رأى القفطي ما جلبه من الكتب على قلتها. الا أنه لم يكن فيها ما يرغب اليه سوى كتابين اشتراهما منه. وقال القفطي: "وتأملته في منظره ومخبره، فتوسمت فيه أموراً لم يخل حدسي فيها، وعلمت أنه لا يصلح للعشرة"</w:t>
      </w:r>
      <w:r w:rsidRPr="002D1CE1">
        <w:rPr>
          <w:rStyle w:val="EndnoteReference"/>
          <w:rFonts w:ascii="Simplified Arabic" w:hAnsi="Simplified Arabic" w:cs="Simplified Arabic"/>
          <w:sz w:val="28"/>
          <w:szCs w:val="28"/>
          <w:rtl/>
          <w:lang w:bidi="ar-IQ"/>
        </w:rPr>
        <w:endnoteReference w:id="31"/>
      </w:r>
      <w:r w:rsidRPr="002D1CE1">
        <w:rPr>
          <w:rFonts w:ascii="Simplified Arabic" w:hAnsi="Simplified Arabic" w:cs="Simplified Arabic" w:hint="cs"/>
          <w:sz w:val="28"/>
          <w:szCs w:val="28"/>
          <w:rtl/>
          <w:lang w:bidi="ar-IQ"/>
        </w:rPr>
        <w:t>.</w:t>
      </w:r>
    </w:p>
    <w:p w:rsidR="00991AE2" w:rsidRPr="002D1CE1" w:rsidRDefault="00991AE2" w:rsidP="00991AE2">
      <w:pPr>
        <w:ind w:firstLine="818"/>
        <w:jc w:val="lowKashida"/>
        <w:rPr>
          <w:rFonts w:ascii="Simplified Arabic" w:hAnsi="Simplified Arabic" w:cs="Simplified Arabic"/>
          <w:sz w:val="28"/>
          <w:szCs w:val="28"/>
          <w:rtl/>
          <w:lang w:bidi="ar-IQ"/>
        </w:rPr>
      </w:pPr>
      <w:r w:rsidRPr="002D1CE1">
        <w:rPr>
          <w:rFonts w:ascii="Simplified Arabic" w:hAnsi="Simplified Arabic" w:cs="Simplified Arabic" w:hint="cs"/>
          <w:sz w:val="28"/>
          <w:szCs w:val="28"/>
          <w:rtl/>
          <w:lang w:bidi="ar-IQ"/>
        </w:rPr>
        <w:t xml:space="preserve">ولا ندري ماذا رأى القفطي في ياقوت يومئذ، بل وقد ذهب الى أبعد من ذلك حينما إتهم ياقوت بعسر الفهم، وتلفيق الكتب، وقلة أنسته بالعربية وأصولها. وعدم تراجعه عن الخطأ. فلقد لفق- كما يقول القفطي- حين "استعار مني كتابين... فخلط الغث بالثمين... لقلة </w:t>
      </w:r>
      <w:r w:rsidRPr="002D1CE1">
        <w:rPr>
          <w:rFonts w:ascii="Simplified Arabic" w:hAnsi="Simplified Arabic" w:cs="Simplified Arabic" w:hint="cs"/>
          <w:sz w:val="28"/>
          <w:szCs w:val="28"/>
          <w:rtl/>
          <w:lang w:bidi="ar-IQ"/>
        </w:rPr>
        <w:lastRenderedPageBreak/>
        <w:t>أنسته بالعربية وأصولها، وعاتبته فيهما فما رجع وعرّفته مواضع الخطأ ومقاصده فما أرعوى ولا سمع، واذا عُزيتْ بعده اليه، كانت عاراً عليه"</w:t>
      </w:r>
      <w:r w:rsidRPr="002D1CE1">
        <w:rPr>
          <w:rStyle w:val="EndnoteReference"/>
          <w:rFonts w:ascii="Simplified Arabic" w:hAnsi="Simplified Arabic" w:cs="Simplified Arabic"/>
          <w:sz w:val="28"/>
          <w:szCs w:val="28"/>
          <w:rtl/>
          <w:lang w:bidi="ar-IQ"/>
        </w:rPr>
        <w:endnoteReference w:id="32"/>
      </w:r>
      <w:r w:rsidRPr="002D1CE1">
        <w:rPr>
          <w:rFonts w:ascii="Simplified Arabic" w:hAnsi="Simplified Arabic" w:cs="Simplified Arabic" w:hint="cs"/>
          <w:sz w:val="28"/>
          <w:szCs w:val="28"/>
          <w:rtl/>
          <w:lang w:bidi="ar-IQ"/>
        </w:rPr>
        <w:t>.</w:t>
      </w:r>
    </w:p>
    <w:p w:rsidR="00991AE2" w:rsidRPr="002D1CE1" w:rsidRDefault="00991AE2" w:rsidP="00991AE2">
      <w:pPr>
        <w:ind w:firstLine="818"/>
        <w:jc w:val="lowKashida"/>
        <w:rPr>
          <w:rFonts w:ascii="Simplified Arabic" w:hAnsi="Simplified Arabic" w:cs="Simplified Arabic"/>
          <w:sz w:val="28"/>
          <w:szCs w:val="28"/>
          <w:rtl/>
          <w:lang w:bidi="ar-IQ"/>
        </w:rPr>
      </w:pPr>
      <w:r w:rsidRPr="002D1CE1">
        <w:rPr>
          <w:rFonts w:ascii="Simplified Arabic" w:hAnsi="Simplified Arabic" w:cs="Simplified Arabic" w:hint="cs"/>
          <w:sz w:val="28"/>
          <w:szCs w:val="28"/>
          <w:rtl/>
          <w:lang w:bidi="ar-IQ"/>
        </w:rPr>
        <w:t>ولا نعلم سبب تحامل القفطي على ياقوت، حيث أن مؤلفاته العديدة القيمة وتمسكه ب</w:t>
      </w:r>
      <w:r>
        <w:rPr>
          <w:rFonts w:ascii="Simplified Arabic" w:hAnsi="Simplified Arabic" w:cs="Simplified Arabic" w:hint="cs"/>
          <w:sz w:val="28"/>
          <w:szCs w:val="28"/>
          <w:rtl/>
          <w:lang w:bidi="ar-IQ"/>
        </w:rPr>
        <w:t>منهج مستقل ينطوي على الذكاءـ، وا</w:t>
      </w:r>
      <w:r w:rsidRPr="002D1CE1">
        <w:rPr>
          <w:rFonts w:ascii="Simplified Arabic" w:hAnsi="Simplified Arabic" w:cs="Simplified Arabic" w:hint="cs"/>
          <w:sz w:val="28"/>
          <w:szCs w:val="28"/>
          <w:rtl/>
          <w:lang w:bidi="ar-IQ"/>
        </w:rPr>
        <w:t>تباعه اسلوباً قريب الشبه باسلوب العلماء المعاصرين، كل ذلك يشهد بثقافته الموسوعية، وافقه الواسع. وغزارة مادته وتنوعها. وقد شهد له الذهبي، والصفدي بالبلاغة والتبحر بالعلم، مما يبعد عنه التهم المنوه عنها. أما عدم تراجعه عن الخطأ فان ياقوت ينفيها بنفسه حين قال: "ولا أدعي أنني لم أغلط، ولا أشمخ بأنني لم أكُ من عشواء أخبط والمِقرّ بذنبه يسأل الصفح، فإ</w:t>
      </w:r>
      <w:r>
        <w:rPr>
          <w:rFonts w:ascii="Simplified Arabic" w:hAnsi="Simplified Arabic" w:cs="Simplified Arabic" w:hint="cs"/>
          <w:sz w:val="28"/>
          <w:szCs w:val="28"/>
          <w:rtl/>
          <w:lang w:bidi="ar-IQ"/>
        </w:rPr>
        <w:t>ن أصبت فهو بتوفيق الله تعالى، وإ</w:t>
      </w:r>
      <w:r w:rsidRPr="002D1CE1">
        <w:rPr>
          <w:rFonts w:ascii="Simplified Arabic" w:hAnsi="Simplified Arabic" w:cs="Simplified Arabic" w:hint="cs"/>
          <w:sz w:val="28"/>
          <w:szCs w:val="28"/>
          <w:rtl/>
          <w:lang w:bidi="ar-IQ"/>
        </w:rPr>
        <w:t>ن أخطأت فهو من عوائد البشر"</w:t>
      </w:r>
      <w:r w:rsidRPr="002D1CE1">
        <w:rPr>
          <w:rStyle w:val="EndnoteReference"/>
          <w:rFonts w:ascii="Simplified Arabic" w:hAnsi="Simplified Arabic" w:cs="Simplified Arabic"/>
          <w:sz w:val="28"/>
          <w:szCs w:val="28"/>
          <w:rtl/>
          <w:lang w:bidi="ar-IQ"/>
        </w:rPr>
        <w:endnoteReference w:id="33"/>
      </w:r>
      <w:r w:rsidRPr="002D1CE1">
        <w:rPr>
          <w:rFonts w:ascii="Simplified Arabic" w:hAnsi="Simplified Arabic" w:cs="Simplified Arabic" w:hint="cs"/>
          <w:sz w:val="28"/>
          <w:szCs w:val="28"/>
          <w:rtl/>
          <w:lang w:bidi="ar-IQ"/>
        </w:rPr>
        <w:t>.</w:t>
      </w:r>
    </w:p>
    <w:p w:rsidR="00991AE2" w:rsidRPr="002D1CE1" w:rsidRDefault="00991AE2" w:rsidP="00991AE2">
      <w:pPr>
        <w:ind w:firstLine="818"/>
        <w:jc w:val="lowKashida"/>
        <w:rPr>
          <w:rFonts w:ascii="Simplified Arabic" w:hAnsi="Simplified Arabic" w:cs="Simplified Arabic"/>
          <w:sz w:val="28"/>
          <w:szCs w:val="28"/>
          <w:rtl/>
          <w:lang w:bidi="ar-IQ"/>
        </w:rPr>
      </w:pPr>
      <w:r w:rsidRPr="002D1CE1">
        <w:rPr>
          <w:rFonts w:ascii="Simplified Arabic" w:hAnsi="Simplified Arabic" w:cs="Simplified Arabic" w:hint="cs"/>
          <w:sz w:val="28"/>
          <w:szCs w:val="28"/>
          <w:rtl/>
          <w:lang w:bidi="ar-IQ"/>
        </w:rPr>
        <w:t>وعلى أي حال لم تطل إقامة ياقوت في حلب، فسرعان ما غادرها، الا أنه عاد اليها مرة أخرى سنة 613هـ، فاجتمع بالقفطي وسمع من شعره، وأحضر معه كتباً ذكر أنها وديعة لغيره، كان في بعضها الجيد، وتوجه بعدها الى دمشق</w:t>
      </w:r>
      <w:r w:rsidRPr="002D1CE1">
        <w:rPr>
          <w:rStyle w:val="EndnoteReference"/>
          <w:rFonts w:ascii="Simplified Arabic" w:hAnsi="Simplified Arabic" w:cs="Simplified Arabic"/>
          <w:sz w:val="28"/>
          <w:szCs w:val="28"/>
          <w:rtl/>
          <w:lang w:bidi="ar-IQ"/>
        </w:rPr>
        <w:endnoteReference w:id="34"/>
      </w:r>
      <w:r w:rsidRPr="002D1CE1">
        <w:rPr>
          <w:rFonts w:ascii="Simplified Arabic" w:hAnsi="Simplified Arabic" w:cs="Simplified Arabic" w:hint="cs"/>
          <w:sz w:val="28"/>
          <w:szCs w:val="28"/>
          <w:rtl/>
          <w:lang w:bidi="ar-IQ"/>
        </w:rPr>
        <w:t>.</w:t>
      </w:r>
    </w:p>
    <w:p w:rsidR="00991AE2" w:rsidRPr="002D1CE1" w:rsidRDefault="00991AE2" w:rsidP="00991AE2">
      <w:pPr>
        <w:ind w:firstLine="818"/>
        <w:jc w:val="lowKashida"/>
        <w:rPr>
          <w:rFonts w:ascii="Simplified Arabic" w:hAnsi="Simplified Arabic" w:cs="Simplified Arabic"/>
          <w:sz w:val="28"/>
          <w:szCs w:val="28"/>
          <w:rtl/>
          <w:lang w:bidi="ar-IQ"/>
        </w:rPr>
      </w:pPr>
      <w:r w:rsidRPr="002D1CE1">
        <w:rPr>
          <w:rFonts w:ascii="Simplified Arabic" w:hAnsi="Simplified Arabic" w:cs="Simplified Arabic" w:hint="cs"/>
          <w:sz w:val="28"/>
          <w:szCs w:val="28"/>
          <w:rtl/>
          <w:lang w:bidi="ar-IQ"/>
        </w:rPr>
        <w:t>وقال الوزير القفطي أن ياقوت كان "شديد الانحراف عن علي بن أبي طالب (عليه السلام)، يرتكب في أمره ما لا يرتكبه أحد من مصنفي الفرق، حتى كأنه قد طالع شيئاً من مذهب الخوارج... ولما دخل دمشق قعد في بعض أسواقها يناظر بعض من يتعصب لعلي بن أبي طالب (عليه السلام)، وجرى بينهما كلام أدى الى ذكره علياً بما لم يَسُغْ... فثار الناس عليه ثورة كادوا أن يقتلوه لما سمعوه منه"</w:t>
      </w:r>
      <w:r w:rsidRPr="002D1CE1">
        <w:rPr>
          <w:rStyle w:val="EndnoteReference"/>
          <w:rFonts w:ascii="Simplified Arabic" w:hAnsi="Simplified Arabic" w:cs="Simplified Arabic"/>
          <w:sz w:val="28"/>
          <w:szCs w:val="28"/>
          <w:rtl/>
          <w:lang w:bidi="ar-IQ"/>
        </w:rPr>
        <w:endnoteReference w:id="35"/>
      </w:r>
      <w:r w:rsidRPr="002D1CE1">
        <w:rPr>
          <w:rFonts w:ascii="Simplified Arabic" w:hAnsi="Simplified Arabic" w:cs="Simplified Arabic" w:hint="cs"/>
          <w:sz w:val="28"/>
          <w:szCs w:val="28"/>
          <w:rtl/>
          <w:lang w:bidi="ar-IQ"/>
        </w:rPr>
        <w:t>، فسلم منهم، فخرج من دمشق بعد أن بلغت القضية الى والي البلد، وكان المعتمد الموصلي، فطلبه، ففرّ ياقوت الى حلب خائفاً يترقب، وخرج عنها في العشر الأول</w:t>
      </w:r>
      <w:r w:rsidRPr="002D1CE1">
        <w:rPr>
          <w:rStyle w:val="EndnoteReference"/>
          <w:rFonts w:ascii="Simplified Arabic" w:hAnsi="Simplified Arabic" w:cs="Simplified Arabic"/>
          <w:sz w:val="28"/>
          <w:szCs w:val="28"/>
          <w:rtl/>
          <w:lang w:bidi="ar-IQ"/>
        </w:rPr>
        <w:endnoteReference w:id="36"/>
      </w:r>
      <w:r w:rsidRPr="002D1CE1">
        <w:rPr>
          <w:rFonts w:ascii="Simplified Arabic" w:hAnsi="Simplified Arabic" w:cs="Simplified Arabic" w:hint="cs"/>
          <w:sz w:val="28"/>
          <w:szCs w:val="28"/>
          <w:rtl/>
          <w:lang w:bidi="ar-IQ"/>
        </w:rPr>
        <w:t xml:space="preserve"> أو الثاني من جمادي الآخرة سنة 613هـ. ووصل الى الموصل متخفياً من قوله، وتوجه الى إربل، وسلك منها الى خراسان، وتجنب دخول بغداد، لأن المناظر له بدمشق كان بغدادياً، وخشي أن ينقل قوله فيقتل</w:t>
      </w:r>
      <w:r w:rsidRPr="002D1CE1">
        <w:rPr>
          <w:rStyle w:val="EndnoteReference"/>
          <w:rFonts w:ascii="Simplified Arabic" w:hAnsi="Simplified Arabic" w:cs="Simplified Arabic"/>
          <w:sz w:val="28"/>
          <w:szCs w:val="28"/>
          <w:rtl/>
          <w:lang w:bidi="ar-IQ"/>
        </w:rPr>
        <w:endnoteReference w:id="37"/>
      </w:r>
      <w:r w:rsidRPr="002D1CE1">
        <w:rPr>
          <w:rFonts w:ascii="Simplified Arabic" w:hAnsi="Simplified Arabic" w:cs="Simplified Arabic" w:hint="cs"/>
          <w:sz w:val="28"/>
          <w:szCs w:val="28"/>
          <w:rtl/>
          <w:lang w:bidi="ar-IQ"/>
        </w:rPr>
        <w:t>.</w:t>
      </w:r>
    </w:p>
    <w:p w:rsidR="00991AE2" w:rsidRPr="002D1CE1" w:rsidRDefault="00991AE2" w:rsidP="00991AE2">
      <w:pPr>
        <w:ind w:firstLine="818"/>
        <w:jc w:val="lowKashida"/>
        <w:rPr>
          <w:rFonts w:ascii="Simplified Arabic" w:hAnsi="Simplified Arabic" w:cs="Simplified Arabic"/>
          <w:sz w:val="28"/>
          <w:szCs w:val="28"/>
          <w:rtl/>
          <w:lang w:bidi="ar-IQ"/>
        </w:rPr>
      </w:pPr>
      <w:r w:rsidRPr="002D1CE1">
        <w:rPr>
          <w:rFonts w:ascii="Simplified Arabic" w:hAnsi="Simplified Arabic" w:cs="Simplified Arabic" w:hint="cs"/>
          <w:sz w:val="28"/>
          <w:szCs w:val="28"/>
          <w:rtl/>
          <w:lang w:bidi="ar-IQ"/>
        </w:rPr>
        <w:t>كان تطرفه في مناظرته هذه قد أتى من مطالعته كتب الخوارج. ولعل سفراته الأولى الى عُمان، هي التي دفعته الى هذا السبيل وكونت ثقافته الأولى. وسبق القول أن أهل عُمان خوارج أباضية. فلا شك أنه قرأ كتبهم فتأثر بها، كان نتاجها تعصبه المشار اليه</w:t>
      </w:r>
      <w:r w:rsidRPr="002D1CE1">
        <w:rPr>
          <w:rStyle w:val="EndnoteReference"/>
          <w:rFonts w:ascii="Simplified Arabic" w:hAnsi="Simplified Arabic" w:cs="Simplified Arabic"/>
          <w:sz w:val="28"/>
          <w:szCs w:val="28"/>
          <w:rtl/>
          <w:lang w:bidi="ar-IQ"/>
        </w:rPr>
        <w:endnoteReference w:id="38"/>
      </w:r>
      <w:r w:rsidRPr="002D1CE1">
        <w:rPr>
          <w:rFonts w:ascii="Simplified Arabic" w:hAnsi="Simplified Arabic" w:cs="Simplified Arabic" w:hint="cs"/>
          <w:sz w:val="28"/>
          <w:szCs w:val="28"/>
          <w:rtl/>
          <w:lang w:bidi="ar-IQ"/>
        </w:rPr>
        <w:t>.</w:t>
      </w:r>
    </w:p>
    <w:p w:rsidR="00991AE2" w:rsidRPr="002D1CE1" w:rsidRDefault="00991AE2" w:rsidP="00991AE2">
      <w:pPr>
        <w:ind w:firstLine="818"/>
        <w:jc w:val="lowKashida"/>
        <w:rPr>
          <w:rFonts w:ascii="Simplified Arabic" w:hAnsi="Simplified Arabic" w:cs="Simplified Arabic"/>
          <w:sz w:val="28"/>
          <w:szCs w:val="28"/>
          <w:rtl/>
          <w:lang w:bidi="ar-IQ"/>
        </w:rPr>
      </w:pPr>
      <w:r w:rsidRPr="002D1CE1">
        <w:rPr>
          <w:rFonts w:ascii="Simplified Arabic" w:hAnsi="Simplified Arabic" w:cs="Simplified Arabic" w:hint="cs"/>
          <w:sz w:val="28"/>
          <w:szCs w:val="28"/>
          <w:rtl/>
          <w:lang w:bidi="ar-IQ"/>
        </w:rPr>
        <w:lastRenderedPageBreak/>
        <w:t>وأقام ياقوت في بلاد خراسان ينسخ، ويؤلف ويطالع ويتاجر بالكتب. وتنقل بين خراسان ومرو</w:t>
      </w:r>
      <w:r w:rsidRPr="002D1CE1">
        <w:rPr>
          <w:rStyle w:val="EndnoteReference"/>
          <w:rFonts w:ascii="Simplified Arabic" w:hAnsi="Simplified Arabic" w:cs="Simplified Arabic"/>
          <w:sz w:val="28"/>
          <w:szCs w:val="28"/>
          <w:rtl/>
          <w:lang w:bidi="ar-IQ"/>
        </w:rPr>
        <w:endnoteReference w:customMarkFollows="1" w:id="39"/>
        <w:t>(*)</w:t>
      </w:r>
      <w:r w:rsidRPr="002D1CE1">
        <w:rPr>
          <w:rFonts w:ascii="Simplified Arabic" w:hAnsi="Simplified Arabic" w:cs="Simplified Arabic" w:hint="cs"/>
          <w:sz w:val="28"/>
          <w:szCs w:val="28"/>
          <w:rtl/>
          <w:lang w:bidi="ar-IQ"/>
        </w:rPr>
        <w:t xml:space="preserve"> ونسا وخوارزم (خيوة الحديثة). وأمضى عامين في نيسابور حيث علق قلبه حب فتاة من أهلها، ثم غادرها الى هرات وسرخس الى أن بلغ مرو</w:t>
      </w:r>
      <w:r w:rsidRPr="002D1CE1">
        <w:rPr>
          <w:rStyle w:val="EndnoteReference"/>
          <w:rFonts w:ascii="Simplified Arabic" w:hAnsi="Simplified Arabic" w:cs="Simplified Arabic"/>
          <w:sz w:val="28"/>
          <w:szCs w:val="28"/>
          <w:rtl/>
          <w:lang w:bidi="ar-IQ"/>
        </w:rPr>
        <w:endnoteReference w:id="40"/>
      </w:r>
      <w:r w:rsidRPr="002D1CE1">
        <w:rPr>
          <w:rFonts w:ascii="Simplified Arabic" w:hAnsi="Simplified Arabic" w:cs="Simplified Arabic" w:hint="cs"/>
          <w:sz w:val="28"/>
          <w:szCs w:val="28"/>
          <w:rtl/>
          <w:lang w:bidi="ar-IQ"/>
        </w:rPr>
        <w:t>. وكان أكثر مقامه بها، خاصةً وأن فكرة وضع المعجم قد انبعثت لديه هناك في عام 615هـ</w:t>
      </w:r>
      <w:r w:rsidRPr="002D1CE1">
        <w:rPr>
          <w:rStyle w:val="EndnoteReference"/>
          <w:rFonts w:ascii="Simplified Arabic" w:hAnsi="Simplified Arabic" w:cs="Simplified Arabic"/>
          <w:sz w:val="28"/>
          <w:szCs w:val="28"/>
          <w:rtl/>
          <w:lang w:bidi="ar-IQ"/>
        </w:rPr>
        <w:endnoteReference w:id="41"/>
      </w:r>
      <w:r w:rsidRPr="002D1CE1">
        <w:rPr>
          <w:rFonts w:ascii="Simplified Arabic" w:hAnsi="Simplified Arabic" w:cs="Simplified Arabic" w:hint="cs"/>
          <w:sz w:val="28"/>
          <w:szCs w:val="28"/>
          <w:rtl/>
          <w:lang w:bidi="ar-IQ"/>
        </w:rPr>
        <w:t>. ومقامه في مرو كان خصباً في حياته أفاد منه جداً. ويحدثنا هو عن مرو فيقول: "وتركتها أنا في سنة 616 على أحسن ما يكون، وبمرو جامعان للحنفية والشافعية يجمعهما السور، وأقمت بها ثلاثة أعوام فلم أجد بها عيباً... ولولا ما عرا من ورود التتر الى تلك البلاد وخرابها لما فارقتها الى الممات لما في أهلها من الرّفدْ ولين الجانب وحسن الِعْشرة وكثرة كتب الأصول المتقنة بها، فإني فارقتها وفيها عشر خزائن للوقف لم أر في الدنيا مثلها كثرةً وجودةً، منها خزانتان في الجامع إحداهما يقال لها العزيزية... وكان فيها إثنا عشر ألف مجلد أو ما يقاربها، والأخرى يقال لها الكمالية... وكانت- الكتب- سهلة التناول لا يفارق منزلي منها مائتا مجلد وأكثر بغير رهن</w:t>
      </w:r>
      <w:r w:rsidRPr="002D1CE1">
        <w:rPr>
          <w:rStyle w:val="EndnoteReference"/>
          <w:rFonts w:ascii="Simplified Arabic" w:hAnsi="Simplified Arabic" w:cs="Simplified Arabic"/>
          <w:sz w:val="28"/>
          <w:szCs w:val="28"/>
          <w:rtl/>
          <w:lang w:bidi="ar-IQ"/>
        </w:rPr>
        <w:endnoteReference w:customMarkFollows="1" w:id="42"/>
        <w:t>(*)</w:t>
      </w:r>
      <w:r w:rsidRPr="002D1CE1">
        <w:rPr>
          <w:rFonts w:ascii="Simplified Arabic" w:hAnsi="Simplified Arabic" w:cs="Simplified Arabic" w:hint="cs"/>
          <w:sz w:val="28"/>
          <w:szCs w:val="28"/>
          <w:rtl/>
          <w:lang w:bidi="ar-IQ"/>
        </w:rPr>
        <w:t xml:space="preserve"> تكون قيمتها مائتي دينار- (ذهب)- فكنت أرتع فيها واقتبس من فوائدها، وأنساني حبها كل بلد وألهاني عن الأهل والولد، وأكثر فوائد هذا الكتاب- أي معجم البلدان- وغيره مما جمعته فهو من تلك الخزائن"</w:t>
      </w:r>
      <w:r w:rsidRPr="002D1CE1">
        <w:rPr>
          <w:rStyle w:val="EndnoteReference"/>
          <w:rFonts w:ascii="Simplified Arabic" w:hAnsi="Simplified Arabic" w:cs="Simplified Arabic"/>
          <w:sz w:val="28"/>
          <w:szCs w:val="28"/>
          <w:rtl/>
          <w:lang w:bidi="ar-IQ"/>
        </w:rPr>
        <w:endnoteReference w:id="43"/>
      </w:r>
      <w:r w:rsidRPr="002D1CE1">
        <w:rPr>
          <w:rFonts w:ascii="Simplified Arabic" w:hAnsi="Simplified Arabic" w:cs="Simplified Arabic" w:hint="cs"/>
          <w:sz w:val="28"/>
          <w:szCs w:val="28"/>
          <w:rtl/>
          <w:lang w:bidi="ar-IQ"/>
        </w:rPr>
        <w:t>.</w:t>
      </w:r>
    </w:p>
    <w:p w:rsidR="00991AE2" w:rsidRPr="002D1CE1" w:rsidRDefault="00991AE2" w:rsidP="00991AE2">
      <w:pPr>
        <w:ind w:firstLine="818"/>
        <w:jc w:val="lowKashida"/>
        <w:rPr>
          <w:rFonts w:ascii="Simplified Arabic" w:hAnsi="Simplified Arabic" w:cs="Simplified Arabic"/>
          <w:sz w:val="28"/>
          <w:szCs w:val="28"/>
          <w:rtl/>
          <w:lang w:bidi="ar-IQ"/>
        </w:rPr>
      </w:pPr>
      <w:r w:rsidRPr="002D1CE1">
        <w:rPr>
          <w:rFonts w:ascii="Simplified Arabic" w:hAnsi="Simplified Arabic" w:cs="Simplified Arabic" w:hint="cs"/>
          <w:sz w:val="28"/>
          <w:szCs w:val="28"/>
          <w:rtl/>
          <w:lang w:bidi="ar-IQ"/>
        </w:rPr>
        <w:t>وانتقل ياقوت من مرو الى نسا، وهي مدينة وبئة جداً يكثر بها خروج العرق المدينيّ</w:t>
      </w:r>
      <w:r w:rsidRPr="002D1CE1">
        <w:rPr>
          <w:rStyle w:val="EndnoteReference"/>
          <w:rFonts w:ascii="Simplified Arabic" w:hAnsi="Simplified Arabic" w:cs="Simplified Arabic"/>
          <w:sz w:val="28"/>
          <w:szCs w:val="28"/>
          <w:rtl/>
          <w:lang w:bidi="ar-IQ"/>
        </w:rPr>
        <w:endnoteReference w:id="44"/>
      </w:r>
      <w:r w:rsidRPr="002D1CE1">
        <w:rPr>
          <w:rFonts w:ascii="Simplified Arabic" w:hAnsi="Simplified Arabic" w:cs="Simplified Arabic" w:hint="cs"/>
          <w:sz w:val="28"/>
          <w:szCs w:val="28"/>
          <w:rtl/>
          <w:lang w:bidi="ar-IQ"/>
        </w:rPr>
        <w:t xml:space="preserve">، فمضى الى خوارزم، وبعد أن عَمُرتْ صارت "ولاية حسنة عامرة، وكنت قد جئتها في سنة 616، فما رأيت ولاية قط أعمر منها، فإنها على ما هي عليه من رداءة أرضها وكونها سبخة كثيرة النزوز متصلة العمارة متقاربة القرى كثيرة البيوت المفردة والقصور في صحاريها، قل ما يقع نظرك في رساتيقها على موضع لا عمارة فيه، هذا مع كثرة الشجر بها، والغالب عليه شجر التوت... وما ظننتُ أن في الدنيا بقعة سعتها سعة خوارزم وأكثر من أهلها مع أنهم قد مرنوا على ضيق العيش والقناعة بالشيء اليسير، وأكثر ضياع خوارزم مدن ذات أسواق وخيرات ودكاكين... والشتاء عندهم شديد جداً بحيث أني رأيتُ جيحون نهرهم وعرضه ميل وهو جامد، والقوافل والعجل الموقرة ذاهبة وآتية عليه... على أن فيهم- أي بين السكان- أغنياء مترفهين.. اذا حفروا في الأرض مقدار ذراع واحد نبع الماء عليهم... وليس لأبنيتهم أساسات... والغالب على خلق أهلها الطول والضخامة، وكلامهم كأنه أصوات </w:t>
      </w:r>
      <w:r w:rsidRPr="002D1CE1">
        <w:rPr>
          <w:rFonts w:ascii="Simplified Arabic" w:hAnsi="Simplified Arabic" w:cs="Simplified Arabic" w:hint="cs"/>
          <w:sz w:val="28"/>
          <w:szCs w:val="28"/>
          <w:rtl/>
          <w:lang w:bidi="ar-IQ"/>
        </w:rPr>
        <w:lastRenderedPageBreak/>
        <w:t xml:space="preserve">الزرازير، وفي رؤوسهم عرض، ولهم جبهات واسعة... ويحيط بها رمال سيّالة يسكنها قوم من الأتراك والتركمان بمواشيهم... وقد كنتُ اجتهدتُ أن أكتب شيئاً بها فما كان يمكنني لجمود الدواة حتى أقربها من النار وأذيبها، وكنت اذا وضعت الشربة على شفتي التصقت بها لجمودها على شفتي ولم تقاوم حرارة النفس الجماد، ومع هذا فهي لعمري بلاد طيبة وأهلها علماء فقهاء أذكياء أغنياء، والمعيشة بينهم موجودة وأسباب الرزق عندهم غير مفقودة، وأما الآن فقد </w:t>
      </w:r>
      <w:r>
        <w:rPr>
          <w:rFonts w:ascii="Simplified Arabic" w:hAnsi="Simplified Arabic" w:cs="Simplified Arabic" w:hint="cs"/>
          <w:sz w:val="28"/>
          <w:szCs w:val="28"/>
          <w:rtl/>
          <w:lang w:bidi="ar-IQ"/>
        </w:rPr>
        <w:t>بلغني أن التتر صنف من الترك وَردَو</w:t>
      </w:r>
      <w:r w:rsidRPr="002D1CE1">
        <w:rPr>
          <w:rFonts w:ascii="Simplified Arabic" w:hAnsi="Simplified Arabic" w:cs="Simplified Arabic" w:hint="cs"/>
          <w:sz w:val="28"/>
          <w:szCs w:val="28"/>
          <w:rtl/>
          <w:lang w:bidi="ar-IQ"/>
        </w:rPr>
        <w:t>ها سنة 618 وخرّبوها وقتلوا أهلها وتركوها تلولاً"</w:t>
      </w:r>
      <w:r w:rsidRPr="002D1CE1">
        <w:rPr>
          <w:rStyle w:val="EndnoteReference"/>
          <w:rFonts w:ascii="Simplified Arabic" w:hAnsi="Simplified Arabic" w:cs="Simplified Arabic"/>
          <w:sz w:val="28"/>
          <w:szCs w:val="28"/>
          <w:rtl/>
          <w:lang w:bidi="ar-IQ"/>
        </w:rPr>
        <w:endnoteReference w:id="45"/>
      </w:r>
      <w:r w:rsidRPr="002D1CE1">
        <w:rPr>
          <w:rFonts w:ascii="Simplified Arabic" w:hAnsi="Simplified Arabic" w:cs="Simplified Arabic" w:hint="cs"/>
          <w:sz w:val="28"/>
          <w:szCs w:val="28"/>
          <w:rtl/>
          <w:lang w:bidi="ar-IQ"/>
        </w:rPr>
        <w:t>.</w:t>
      </w:r>
    </w:p>
    <w:p w:rsidR="00991AE2" w:rsidRPr="002D1CE1" w:rsidRDefault="00991AE2" w:rsidP="00991AE2">
      <w:pPr>
        <w:ind w:firstLine="818"/>
        <w:jc w:val="lowKashida"/>
        <w:rPr>
          <w:rFonts w:ascii="Simplified Arabic" w:hAnsi="Simplified Arabic" w:cs="Simplified Arabic"/>
          <w:sz w:val="28"/>
          <w:szCs w:val="28"/>
          <w:rtl/>
          <w:lang w:bidi="ar-IQ"/>
        </w:rPr>
      </w:pPr>
      <w:r w:rsidRPr="002D1CE1">
        <w:rPr>
          <w:rFonts w:ascii="Simplified Arabic" w:hAnsi="Simplified Arabic" w:cs="Simplified Arabic" w:hint="cs"/>
          <w:sz w:val="28"/>
          <w:szCs w:val="28"/>
          <w:rtl/>
          <w:lang w:bidi="ar-IQ"/>
        </w:rPr>
        <w:t>على أن اقامته بخوارزم لم تطل، فقد تواترت الى مسامعه أخبار خروج المغول عام 616هـ/ 1219م واستيلائهم على بخارى فسمرقند، ثم وقعت بينهم وبين سلطان خوارزم (خوارزم شاه، محمد بن تكش) وقعة كبيرة، ففر ياقوت منها في أواخر سنة 616هـ تاركاً وراءه بعض مادته العلمية وكل ما عنده، واتجه نحو الغرب الى خراسان. وفي طريقه مر بالري وقزوين وتبريز حيث قاسى في طريقه من المضايقة والتعب والخوف الكثير، حتى بلغ أربل سنة 617هــ فلم يرض عنها</w:t>
      </w:r>
      <w:r w:rsidRPr="002D1CE1">
        <w:rPr>
          <w:rStyle w:val="EndnoteReference"/>
          <w:rFonts w:ascii="Simplified Arabic" w:hAnsi="Simplified Arabic" w:cs="Simplified Arabic"/>
          <w:sz w:val="28"/>
          <w:szCs w:val="28"/>
          <w:rtl/>
          <w:lang w:bidi="ar-IQ"/>
        </w:rPr>
        <w:endnoteReference w:id="46"/>
      </w:r>
      <w:r w:rsidRPr="002D1CE1">
        <w:rPr>
          <w:rFonts w:ascii="Simplified Arabic" w:hAnsi="Simplified Arabic" w:cs="Simplified Arabic" w:hint="cs"/>
          <w:sz w:val="28"/>
          <w:szCs w:val="28"/>
          <w:rtl/>
          <w:lang w:bidi="ar-IQ"/>
        </w:rPr>
        <w:t>، وبعد دخوله المدينة قال: "ودخلتها فلم أر فيها من يُنسب الى فضل غير أبي البركات المبارك... ويعرف بالمُستَوفي"</w:t>
      </w:r>
      <w:r w:rsidRPr="002D1CE1">
        <w:rPr>
          <w:rStyle w:val="EndnoteReference"/>
          <w:rFonts w:ascii="Simplified Arabic" w:hAnsi="Simplified Arabic" w:cs="Simplified Arabic"/>
          <w:sz w:val="28"/>
          <w:szCs w:val="28"/>
          <w:rtl/>
          <w:lang w:bidi="ar-IQ"/>
        </w:rPr>
        <w:endnoteReference w:id="47"/>
      </w:r>
      <w:r w:rsidRPr="002D1CE1">
        <w:rPr>
          <w:rFonts w:ascii="Simplified Arabic" w:hAnsi="Simplified Arabic" w:cs="Simplified Arabic" w:hint="cs"/>
          <w:sz w:val="28"/>
          <w:szCs w:val="28"/>
          <w:rtl/>
          <w:lang w:bidi="ar-IQ"/>
        </w:rPr>
        <w:t>، والمستوفي هذا هو صاحب تاريخ إربل.</w:t>
      </w:r>
    </w:p>
    <w:p w:rsidR="00991AE2" w:rsidRPr="002D1CE1" w:rsidRDefault="00991AE2" w:rsidP="00991AE2">
      <w:pPr>
        <w:ind w:firstLine="818"/>
        <w:jc w:val="lowKashida"/>
        <w:rPr>
          <w:rFonts w:ascii="Simplified Arabic" w:hAnsi="Simplified Arabic" w:cs="Simplified Arabic"/>
          <w:sz w:val="28"/>
          <w:szCs w:val="28"/>
          <w:rtl/>
          <w:lang w:bidi="ar-IQ"/>
        </w:rPr>
      </w:pPr>
      <w:r w:rsidRPr="002D1CE1">
        <w:rPr>
          <w:rFonts w:ascii="Simplified Arabic" w:hAnsi="Simplified Arabic" w:cs="Simplified Arabic" w:hint="cs"/>
          <w:sz w:val="28"/>
          <w:szCs w:val="28"/>
          <w:rtl/>
          <w:lang w:bidi="ar-IQ"/>
        </w:rPr>
        <w:t>ويبدو أنه لم يطل المقام باربل، فتركها الى الموصل، وقد تقطعت به الأسباب، فلا يجد المأكل البسيط ولا الثياب الخشنة. ومن الموصل أرسل رسالته الشهيرة الى القفطي وزير حلب. وهي رسالة طويلة ذكرها القفطي في أنباه الرواة قص فيها قصة حياته وتعبه وكده، وسعيه وراء الرزق، وحرمانه، وما لقيه في خراسان ومرو من علم وراحة وما أصابه في طريق عودته "اذ مرّ بين سيوف مسلولة، وعساكر مغلولة، ودماء مسكوبة مطلوبة"، وتمنى في آخر الرسالة المثول بحضرة الوزير</w:t>
      </w:r>
      <w:r w:rsidRPr="002D1CE1">
        <w:rPr>
          <w:rStyle w:val="EndnoteReference"/>
          <w:rFonts w:ascii="Simplified Arabic" w:hAnsi="Simplified Arabic" w:cs="Simplified Arabic"/>
          <w:sz w:val="28"/>
          <w:szCs w:val="28"/>
          <w:rtl/>
          <w:lang w:bidi="ar-IQ"/>
        </w:rPr>
        <w:endnoteReference w:id="48"/>
      </w:r>
      <w:r w:rsidRPr="002D1CE1">
        <w:rPr>
          <w:rFonts w:ascii="Simplified Arabic" w:hAnsi="Simplified Arabic" w:cs="Simplified Arabic" w:hint="cs"/>
          <w:sz w:val="28"/>
          <w:szCs w:val="28"/>
          <w:rtl/>
          <w:lang w:bidi="ar-IQ"/>
        </w:rPr>
        <w:t>.</w:t>
      </w:r>
    </w:p>
    <w:p w:rsidR="00991AE2" w:rsidRPr="002D1CE1" w:rsidRDefault="00991AE2" w:rsidP="00991AE2">
      <w:pPr>
        <w:ind w:firstLine="818"/>
        <w:jc w:val="lowKashida"/>
        <w:rPr>
          <w:rFonts w:ascii="Simplified Arabic" w:hAnsi="Simplified Arabic" w:cs="Simplified Arabic"/>
          <w:sz w:val="28"/>
          <w:szCs w:val="28"/>
          <w:rtl/>
          <w:lang w:bidi="ar-IQ"/>
        </w:rPr>
      </w:pPr>
      <w:r w:rsidRPr="002D1CE1">
        <w:rPr>
          <w:rFonts w:ascii="Simplified Arabic" w:hAnsi="Simplified Arabic" w:cs="Simplified Arabic" w:hint="cs"/>
          <w:sz w:val="28"/>
          <w:szCs w:val="28"/>
          <w:rtl/>
          <w:lang w:bidi="ar-IQ"/>
        </w:rPr>
        <w:t>ولا ندري فيما اذا كان القفطي قد أجاب ياقوتاً عن رسالته أو دعاه اليه. ثم أقام ياقوت بالموصل مدة "في صحف يكتبها، وأوراق يستصحبها"، وبعدها انتقل الى سنجار ومنها الى حلب.</w:t>
      </w:r>
    </w:p>
    <w:p w:rsidR="00991AE2" w:rsidRPr="002D1CE1" w:rsidRDefault="00991AE2" w:rsidP="00991AE2">
      <w:pPr>
        <w:ind w:firstLine="818"/>
        <w:jc w:val="lowKashida"/>
        <w:rPr>
          <w:rFonts w:ascii="Simplified Arabic" w:hAnsi="Simplified Arabic" w:cs="Simplified Arabic"/>
          <w:sz w:val="28"/>
          <w:szCs w:val="28"/>
          <w:rtl/>
          <w:lang w:bidi="ar-IQ"/>
        </w:rPr>
      </w:pPr>
      <w:r w:rsidRPr="002D1CE1">
        <w:rPr>
          <w:rFonts w:ascii="Simplified Arabic" w:hAnsi="Simplified Arabic" w:cs="Simplified Arabic" w:hint="cs"/>
          <w:sz w:val="28"/>
          <w:szCs w:val="28"/>
          <w:rtl/>
          <w:lang w:bidi="ar-IQ"/>
        </w:rPr>
        <w:lastRenderedPageBreak/>
        <w:t>وفي حلب دخل على القفطي في حالة يسوء منظرها، حيث وصف له من أمره أموراً لا يسر مَخْبَرُها. ويبدو أن القفطي رحب به على كره، وقاسمه العيش على مضض، وبذل له من الكتب ما يشاء. وظل ياقوت يتردد ويلازمه ويحضر مجالسه.</w:t>
      </w:r>
    </w:p>
    <w:p w:rsidR="00991AE2" w:rsidRPr="002D1CE1" w:rsidRDefault="00991AE2" w:rsidP="00991AE2">
      <w:pPr>
        <w:ind w:firstLine="818"/>
        <w:jc w:val="lowKashida"/>
        <w:rPr>
          <w:rFonts w:ascii="Simplified Arabic" w:hAnsi="Simplified Arabic" w:cs="Simplified Arabic"/>
          <w:sz w:val="28"/>
          <w:szCs w:val="28"/>
          <w:rtl/>
          <w:lang w:bidi="ar-IQ"/>
        </w:rPr>
      </w:pPr>
      <w:r w:rsidRPr="002D1CE1">
        <w:rPr>
          <w:rFonts w:ascii="Simplified Arabic" w:hAnsi="Simplified Arabic" w:cs="Simplified Arabic" w:hint="cs"/>
          <w:sz w:val="28"/>
          <w:szCs w:val="28"/>
          <w:rtl/>
          <w:lang w:bidi="ar-IQ"/>
        </w:rPr>
        <w:t>وهكذا أتُيح لياقوت أن يجد في ظل القفطي الراحة والعلم والكتب. فأخذ يجتمع بالعلماء والفضلاء، ويقرأ الكتب وينسخ، حتى تجمع له مال. فسافر ببضاعة الى مصر، وعاد من مصر ببضاعة ربح فيها</w:t>
      </w:r>
      <w:r w:rsidRPr="002D1CE1">
        <w:rPr>
          <w:rStyle w:val="EndnoteReference"/>
          <w:rFonts w:ascii="Simplified Arabic" w:hAnsi="Simplified Arabic" w:cs="Simplified Arabic"/>
          <w:sz w:val="28"/>
          <w:szCs w:val="28"/>
          <w:rtl/>
          <w:lang w:bidi="ar-IQ"/>
        </w:rPr>
        <w:endnoteReference w:id="49"/>
      </w:r>
      <w:r w:rsidRPr="002D1CE1">
        <w:rPr>
          <w:rFonts w:ascii="Simplified Arabic" w:hAnsi="Simplified Arabic" w:cs="Simplified Arabic" w:hint="cs"/>
          <w:sz w:val="28"/>
          <w:szCs w:val="28"/>
          <w:rtl/>
          <w:lang w:bidi="ar-IQ"/>
        </w:rPr>
        <w:t>.</w:t>
      </w:r>
    </w:p>
    <w:p w:rsidR="00991AE2" w:rsidRPr="002D1CE1" w:rsidRDefault="00991AE2" w:rsidP="00991AE2">
      <w:pPr>
        <w:ind w:firstLine="818"/>
        <w:jc w:val="lowKashida"/>
        <w:rPr>
          <w:rFonts w:ascii="Simplified Arabic" w:hAnsi="Simplified Arabic" w:cs="Simplified Arabic"/>
          <w:sz w:val="28"/>
          <w:szCs w:val="28"/>
          <w:rtl/>
          <w:lang w:bidi="ar-IQ"/>
        </w:rPr>
      </w:pPr>
      <w:r w:rsidRPr="002D1CE1">
        <w:rPr>
          <w:rFonts w:ascii="Simplified Arabic" w:hAnsi="Simplified Arabic" w:cs="Simplified Arabic" w:hint="cs"/>
          <w:sz w:val="28"/>
          <w:szCs w:val="28"/>
          <w:rtl/>
          <w:lang w:bidi="ar-IQ"/>
        </w:rPr>
        <w:t>وفي حلب فرغ من وضع مسودة كتابه معجم البلدان في 20 صفر 621هـ/ 13 آذار 1224م فأهداه الى خزانة الوزير القفطي. وفي هذا يقول: "ثم أهديتُ هذه النسخة بخطي الى خزانة مولانا الصاحب الكبير... القاضي جمال الدين..."</w:t>
      </w:r>
      <w:r w:rsidRPr="002D1CE1">
        <w:rPr>
          <w:rStyle w:val="EndnoteReference"/>
          <w:rFonts w:ascii="Simplified Arabic" w:hAnsi="Simplified Arabic" w:cs="Simplified Arabic"/>
          <w:sz w:val="28"/>
          <w:szCs w:val="28"/>
          <w:rtl/>
          <w:lang w:bidi="ar-IQ"/>
        </w:rPr>
        <w:endnoteReference w:id="50"/>
      </w:r>
      <w:r w:rsidRPr="002D1CE1">
        <w:rPr>
          <w:rFonts w:ascii="Simplified Arabic" w:hAnsi="Simplified Arabic" w:cs="Simplified Arabic" w:hint="cs"/>
          <w:sz w:val="28"/>
          <w:szCs w:val="28"/>
          <w:rtl/>
          <w:lang w:bidi="ar-IQ"/>
        </w:rPr>
        <w:t>. وفي عام 624هـ سافر ياقوت الى فلسطين ومصر ثم رجع الى حلب، وأخذ على عاتقه مهمة تنقيح المعجم. وكان الشروع "في هذا التبييض في ليلة إحدى وعشرين من محرم سنة خمس وعشرين وستمائة"</w:t>
      </w:r>
      <w:r w:rsidRPr="002D1CE1">
        <w:rPr>
          <w:rStyle w:val="EndnoteReference"/>
          <w:rFonts w:ascii="Simplified Arabic" w:hAnsi="Simplified Arabic" w:cs="Simplified Arabic"/>
          <w:sz w:val="28"/>
          <w:szCs w:val="28"/>
          <w:rtl/>
          <w:lang w:bidi="ar-IQ"/>
        </w:rPr>
        <w:endnoteReference w:id="51"/>
      </w:r>
      <w:r w:rsidRPr="002D1CE1">
        <w:rPr>
          <w:rFonts w:ascii="Simplified Arabic" w:hAnsi="Simplified Arabic" w:cs="Simplified Arabic" w:hint="cs"/>
          <w:sz w:val="28"/>
          <w:szCs w:val="28"/>
          <w:rtl/>
          <w:lang w:bidi="ar-IQ"/>
        </w:rPr>
        <w:t>. ولكن الوفاة عاجلته. فقد انتقل الى جوار ربه في العام التالي، في العشرين من رمضان عام 626هـ (آب 1229م) بخان عند أحد أبواب حلب ولمّا يتجاوز الخمسين</w:t>
      </w:r>
      <w:r w:rsidRPr="002D1CE1">
        <w:rPr>
          <w:rStyle w:val="EndnoteReference"/>
          <w:rFonts w:ascii="Simplified Arabic" w:hAnsi="Simplified Arabic" w:cs="Simplified Arabic"/>
          <w:sz w:val="28"/>
          <w:szCs w:val="28"/>
          <w:rtl/>
          <w:lang w:bidi="ar-IQ"/>
        </w:rPr>
        <w:endnoteReference w:id="52"/>
      </w:r>
      <w:r w:rsidRPr="002D1CE1">
        <w:rPr>
          <w:rFonts w:ascii="Simplified Arabic" w:hAnsi="Simplified Arabic" w:cs="Simplified Arabic" w:hint="cs"/>
          <w:sz w:val="28"/>
          <w:szCs w:val="28"/>
          <w:rtl/>
          <w:lang w:bidi="ar-IQ"/>
        </w:rPr>
        <w:t>.</w:t>
      </w:r>
    </w:p>
    <w:p w:rsidR="00991AE2" w:rsidRPr="002D1CE1" w:rsidRDefault="00991AE2" w:rsidP="00991AE2">
      <w:pPr>
        <w:ind w:firstLine="818"/>
        <w:jc w:val="lowKashida"/>
        <w:rPr>
          <w:rFonts w:ascii="Simplified Arabic" w:hAnsi="Simplified Arabic" w:cs="Simplified Arabic"/>
          <w:sz w:val="28"/>
          <w:szCs w:val="28"/>
          <w:rtl/>
          <w:lang w:bidi="ar-IQ"/>
        </w:rPr>
      </w:pPr>
      <w:r w:rsidRPr="002D1CE1">
        <w:rPr>
          <w:rFonts w:ascii="Simplified Arabic" w:hAnsi="Simplified Arabic" w:cs="Simplified Arabic" w:hint="cs"/>
          <w:sz w:val="28"/>
          <w:szCs w:val="28"/>
          <w:rtl/>
          <w:lang w:bidi="ar-IQ"/>
        </w:rPr>
        <w:t>وقد وقف كتبه على مسجد ببغداد، وكلّف بتنفيذ وصيته هذه صديقه المؤرخ المعروف ابن الأثير صاحب الكامل في التاريخ وكان مقيماً بحلب، فحملها الى هناك كما يقول ابن خلكان</w:t>
      </w:r>
      <w:r w:rsidRPr="002D1CE1">
        <w:rPr>
          <w:rStyle w:val="EndnoteReference"/>
          <w:rFonts w:ascii="Simplified Arabic" w:hAnsi="Simplified Arabic" w:cs="Simplified Arabic"/>
          <w:sz w:val="28"/>
          <w:szCs w:val="28"/>
          <w:rtl/>
          <w:lang w:bidi="ar-IQ"/>
        </w:rPr>
        <w:endnoteReference w:id="53"/>
      </w:r>
      <w:r w:rsidRPr="002D1CE1">
        <w:rPr>
          <w:rFonts w:ascii="Simplified Arabic" w:hAnsi="Simplified Arabic" w:cs="Simplified Arabic" w:hint="cs"/>
          <w:sz w:val="28"/>
          <w:szCs w:val="28"/>
          <w:rtl/>
          <w:lang w:bidi="ar-IQ"/>
        </w:rPr>
        <w:t>. الا أن القفطي ذكر أن ابن الأثير قد تصرف في كتيبات ياقوت والأوراق المجمعة التي بخطه تصرفاً غير مرضٍ ولم يوصلها بعد أن حصل بالموصل، الى الجهة المعنية برسمها، بل فرقها على جماعة، أراد انتفاعه بهم وبها عندهم. وخبرها وصل الى بغداد، وأنهم طالبوه من هناك بتسييرها الى محل وقفها فسيرِّ بعضها وأعرض عن بعض</w:t>
      </w:r>
      <w:r w:rsidRPr="002D1CE1">
        <w:rPr>
          <w:rStyle w:val="EndnoteReference"/>
          <w:rFonts w:ascii="Simplified Arabic" w:hAnsi="Simplified Arabic" w:cs="Simplified Arabic"/>
          <w:sz w:val="28"/>
          <w:szCs w:val="28"/>
          <w:rtl/>
          <w:lang w:bidi="ar-IQ"/>
        </w:rPr>
        <w:endnoteReference w:id="54"/>
      </w:r>
      <w:r w:rsidRPr="002D1CE1">
        <w:rPr>
          <w:rFonts w:ascii="Simplified Arabic" w:hAnsi="Simplified Arabic" w:cs="Simplified Arabic" w:hint="cs"/>
          <w:sz w:val="28"/>
          <w:szCs w:val="28"/>
          <w:rtl/>
          <w:lang w:bidi="ar-IQ"/>
        </w:rPr>
        <w:t>.</w:t>
      </w:r>
    </w:p>
    <w:p w:rsidR="00991AE2" w:rsidRPr="002D1CE1" w:rsidRDefault="00991AE2" w:rsidP="00991AE2">
      <w:pPr>
        <w:ind w:firstLine="818"/>
        <w:jc w:val="lowKashida"/>
        <w:rPr>
          <w:rFonts w:ascii="Simplified Arabic" w:hAnsi="Simplified Arabic" w:cs="Simplified Arabic"/>
          <w:sz w:val="28"/>
          <w:szCs w:val="28"/>
          <w:rtl/>
          <w:lang w:bidi="ar-IQ"/>
        </w:rPr>
      </w:pPr>
      <w:r w:rsidRPr="002D1CE1">
        <w:rPr>
          <w:rFonts w:ascii="Simplified Arabic" w:hAnsi="Simplified Arabic" w:cs="Simplified Arabic" w:hint="cs"/>
          <w:sz w:val="28"/>
          <w:szCs w:val="28"/>
          <w:rtl/>
          <w:lang w:bidi="ar-IQ"/>
        </w:rPr>
        <w:t>أما أمواله، فقال بشأنها القفطي: "واحتاط نوّاب الأيتام على ماله الى أن حضر ولد سيده من بغداد بكتاب حكمي وتسلم ما خلفه"</w:t>
      </w:r>
      <w:r w:rsidRPr="002D1CE1">
        <w:rPr>
          <w:rStyle w:val="EndnoteReference"/>
          <w:rFonts w:ascii="Simplified Arabic" w:hAnsi="Simplified Arabic" w:cs="Simplified Arabic"/>
          <w:sz w:val="28"/>
          <w:szCs w:val="28"/>
          <w:rtl/>
          <w:lang w:bidi="ar-IQ"/>
        </w:rPr>
        <w:endnoteReference w:id="55"/>
      </w:r>
      <w:r w:rsidRPr="002D1CE1">
        <w:rPr>
          <w:rFonts w:ascii="Simplified Arabic" w:hAnsi="Simplified Arabic" w:cs="Simplified Arabic" w:hint="cs"/>
          <w:sz w:val="28"/>
          <w:szCs w:val="28"/>
          <w:rtl/>
          <w:lang w:bidi="ar-IQ"/>
        </w:rPr>
        <w:t>.</w:t>
      </w:r>
    </w:p>
    <w:p w:rsidR="00991AE2" w:rsidRPr="002D1CE1" w:rsidRDefault="00991AE2" w:rsidP="00991AE2">
      <w:pPr>
        <w:ind w:firstLine="818"/>
        <w:jc w:val="lowKashida"/>
        <w:rPr>
          <w:rFonts w:ascii="Simplified Arabic" w:hAnsi="Simplified Arabic" w:cs="Simplified Arabic"/>
          <w:sz w:val="28"/>
          <w:szCs w:val="28"/>
          <w:rtl/>
          <w:lang w:bidi="ar-IQ"/>
        </w:rPr>
      </w:pPr>
      <w:r w:rsidRPr="002D1CE1">
        <w:rPr>
          <w:rFonts w:ascii="Simplified Arabic" w:hAnsi="Simplified Arabic" w:cs="Simplified Arabic" w:hint="cs"/>
          <w:sz w:val="28"/>
          <w:szCs w:val="28"/>
          <w:rtl/>
          <w:lang w:bidi="ar-IQ"/>
        </w:rPr>
        <w:t>وفي سنة وفاة ياقوت زار ابن خلكان مدينة حلب وذكر أن أهل العلم كانوا ولا يزالون يثنون على ياقوت ويتذكرون فضله وأدبه</w:t>
      </w:r>
      <w:r w:rsidRPr="002D1CE1">
        <w:rPr>
          <w:rStyle w:val="EndnoteReference"/>
          <w:rFonts w:ascii="Simplified Arabic" w:hAnsi="Simplified Arabic" w:cs="Simplified Arabic"/>
          <w:sz w:val="28"/>
          <w:szCs w:val="28"/>
          <w:rtl/>
          <w:lang w:bidi="ar-IQ"/>
        </w:rPr>
        <w:endnoteReference w:id="56"/>
      </w:r>
      <w:r w:rsidRPr="002D1CE1">
        <w:rPr>
          <w:rFonts w:ascii="Simplified Arabic" w:hAnsi="Simplified Arabic" w:cs="Simplified Arabic" w:hint="cs"/>
          <w:sz w:val="28"/>
          <w:szCs w:val="28"/>
          <w:rtl/>
          <w:lang w:bidi="ar-IQ"/>
        </w:rPr>
        <w:t>.</w:t>
      </w:r>
    </w:p>
    <w:p w:rsidR="00991AE2" w:rsidRPr="002D1CE1" w:rsidRDefault="00991AE2" w:rsidP="00991AE2">
      <w:pPr>
        <w:ind w:firstLine="818"/>
        <w:jc w:val="lowKashida"/>
        <w:rPr>
          <w:rFonts w:ascii="Simplified Arabic" w:hAnsi="Simplified Arabic" w:cs="Simplified Arabic"/>
          <w:sz w:val="28"/>
          <w:szCs w:val="28"/>
          <w:rtl/>
          <w:lang w:bidi="ar-IQ"/>
        </w:rPr>
      </w:pPr>
      <w:r w:rsidRPr="002D1CE1">
        <w:rPr>
          <w:rFonts w:ascii="Simplified Arabic" w:hAnsi="Simplified Arabic" w:cs="Simplified Arabic" w:hint="cs"/>
          <w:sz w:val="28"/>
          <w:szCs w:val="28"/>
          <w:rtl/>
          <w:lang w:bidi="ar-IQ"/>
        </w:rPr>
        <w:lastRenderedPageBreak/>
        <w:t>وهكذا انتهت حياة هذا الجغرافي العصامي المكا</w:t>
      </w:r>
      <w:r>
        <w:rPr>
          <w:rFonts w:ascii="Simplified Arabic" w:hAnsi="Simplified Arabic" w:cs="Simplified Arabic" w:hint="cs"/>
          <w:sz w:val="28"/>
          <w:szCs w:val="28"/>
          <w:rtl/>
          <w:lang w:bidi="ar-IQ"/>
        </w:rPr>
        <w:t>فح. ولم يمنعه فقره، وأصله، ورقّهُ</w:t>
      </w:r>
      <w:r w:rsidRPr="002D1CE1">
        <w:rPr>
          <w:rFonts w:ascii="Simplified Arabic" w:hAnsi="Simplified Arabic" w:cs="Simplified Arabic" w:hint="cs"/>
          <w:sz w:val="28"/>
          <w:szCs w:val="28"/>
          <w:rtl/>
          <w:lang w:bidi="ar-IQ"/>
        </w:rPr>
        <w:t xml:space="preserve"> من أن يتعلم، ويصبح عالماً، وأن ينسخ، ويصبح مؤلفاً، وأن يكون فيما ألّف حجةً ثبتاً، رغم ما لاقى في حياته من قلق وفقر وسفر وتعب وتجوال. ويبدو أن سيرته كانت ملء أسماع الناس، وإعجابهم</w:t>
      </w:r>
      <w:r w:rsidRPr="002D1CE1">
        <w:rPr>
          <w:rStyle w:val="EndnoteReference"/>
          <w:rFonts w:ascii="Simplified Arabic" w:hAnsi="Simplified Arabic" w:cs="Simplified Arabic"/>
          <w:sz w:val="28"/>
          <w:szCs w:val="28"/>
          <w:rtl/>
          <w:lang w:bidi="ar-IQ"/>
        </w:rPr>
        <w:endnoteReference w:id="57"/>
      </w:r>
      <w:r w:rsidRPr="002D1CE1">
        <w:rPr>
          <w:rFonts w:ascii="Simplified Arabic" w:hAnsi="Simplified Arabic" w:cs="Simplified Arabic" w:hint="cs"/>
          <w:sz w:val="28"/>
          <w:szCs w:val="28"/>
          <w:rtl/>
          <w:lang w:bidi="ar-IQ"/>
        </w:rPr>
        <w:t>.</w:t>
      </w:r>
    </w:p>
    <w:p w:rsidR="00991AE2" w:rsidRDefault="00991AE2" w:rsidP="00991AE2">
      <w:pPr>
        <w:ind w:firstLine="818"/>
        <w:jc w:val="lowKashida"/>
        <w:rPr>
          <w:rFonts w:ascii="Simplified Arabic" w:hAnsi="Simplified Arabic" w:cs="Simplified Arabic"/>
          <w:sz w:val="28"/>
          <w:szCs w:val="28"/>
          <w:rtl/>
          <w:lang w:bidi="ar-IQ"/>
        </w:rPr>
      </w:pPr>
      <w:r w:rsidRPr="002D1CE1">
        <w:rPr>
          <w:rFonts w:ascii="Simplified Arabic" w:hAnsi="Simplified Arabic" w:cs="Simplified Arabic" w:hint="cs"/>
          <w:sz w:val="28"/>
          <w:szCs w:val="28"/>
          <w:rtl/>
          <w:lang w:bidi="ar-IQ"/>
        </w:rPr>
        <w:t>وأمام الظروف القاسية التي اكتنفت الأعوام الأخيرة من حياة ياقوت يجب أن نعجب لا للعدد الضئيل من الأخطاء الذي وجد الطريق الى مصنفاته بل لعدد هذه المصنفات الكبير وقيمتها العالية التي لا يتطرق اليها الشك</w:t>
      </w:r>
      <w:r w:rsidRPr="002D1CE1">
        <w:rPr>
          <w:rStyle w:val="EndnoteReference"/>
          <w:rFonts w:ascii="Simplified Arabic" w:hAnsi="Simplified Arabic" w:cs="Simplified Arabic"/>
          <w:sz w:val="28"/>
          <w:szCs w:val="28"/>
          <w:rtl/>
          <w:lang w:bidi="ar-IQ"/>
        </w:rPr>
        <w:endnoteReference w:id="58"/>
      </w:r>
      <w:r w:rsidRPr="002D1CE1">
        <w:rPr>
          <w:rFonts w:ascii="Simplified Arabic" w:hAnsi="Simplified Arabic" w:cs="Simplified Arabic" w:hint="cs"/>
          <w:sz w:val="28"/>
          <w:szCs w:val="28"/>
          <w:rtl/>
          <w:lang w:bidi="ar-IQ"/>
        </w:rPr>
        <w:t>. ويحتل المكانة الأولى بينها من وجهة نظرنا دون منازع معجمه الجغرافي الكبير.. معجم البلدان.</w:t>
      </w:r>
    </w:p>
    <w:p w:rsidR="00941F32" w:rsidRDefault="00941F32" w:rsidP="00991AE2">
      <w:pPr>
        <w:jc w:val="lowKashida"/>
        <w:rPr>
          <w:rFonts w:ascii="Simplified Arabic" w:hAnsi="Simplified Arabic" w:cs="Simplified Arabic"/>
          <w:b/>
          <w:bCs/>
          <w:sz w:val="32"/>
          <w:szCs w:val="32"/>
          <w:rtl/>
          <w:lang w:bidi="ar-IQ"/>
        </w:rPr>
      </w:pPr>
    </w:p>
    <w:p w:rsidR="00991AE2" w:rsidRPr="002D1CE1" w:rsidRDefault="00991AE2" w:rsidP="00991AE2">
      <w:pPr>
        <w:jc w:val="lowKashida"/>
        <w:rPr>
          <w:rFonts w:ascii="Simplified Arabic" w:hAnsi="Simplified Arabic" w:cs="Simplified Arabic"/>
          <w:b/>
          <w:bCs/>
          <w:sz w:val="32"/>
          <w:szCs w:val="32"/>
          <w:rtl/>
          <w:lang w:bidi="ar-IQ"/>
        </w:rPr>
      </w:pPr>
      <w:r w:rsidRPr="002D1CE1">
        <w:rPr>
          <w:rFonts w:ascii="Simplified Arabic" w:hAnsi="Simplified Arabic" w:cs="Simplified Arabic" w:hint="cs"/>
          <w:b/>
          <w:bCs/>
          <w:sz w:val="32"/>
          <w:szCs w:val="32"/>
          <w:rtl/>
          <w:lang w:bidi="ar-IQ"/>
        </w:rPr>
        <w:t>الهوامش</w:t>
      </w:r>
    </w:p>
    <w:p w:rsidR="00991AE2" w:rsidRDefault="00991AE2">
      <w:pPr>
        <w:rPr>
          <w:lang w:bidi="ar-IQ"/>
        </w:rPr>
      </w:pPr>
    </w:p>
    <w:sectPr w:rsidR="00991AE2" w:rsidSect="004B335C">
      <w:footerReference w:type="default" r:id="rId6"/>
      <w:pgSz w:w="11906" w:h="16838"/>
      <w:pgMar w:top="1440" w:right="1800" w:bottom="1440" w:left="1800" w:header="708" w:footer="708" w:gutter="0"/>
      <w:pgNumType w:start="8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5DF7" w:rsidRDefault="00FD5DF7" w:rsidP="00991AE2">
      <w:pPr>
        <w:spacing w:after="0" w:line="240" w:lineRule="auto"/>
      </w:pPr>
      <w:r>
        <w:separator/>
      </w:r>
    </w:p>
  </w:endnote>
  <w:endnote w:type="continuationSeparator" w:id="1">
    <w:p w:rsidR="00FD5DF7" w:rsidRDefault="00FD5DF7" w:rsidP="00991AE2">
      <w:pPr>
        <w:spacing w:after="0" w:line="240" w:lineRule="auto"/>
      </w:pPr>
      <w:r>
        <w:continuationSeparator/>
      </w:r>
    </w:p>
  </w:endnote>
  <w:endnote w:id="2">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احمد أبو سعد، أدب الرحلات وتطوره في الأدب العربي، ط1، منشورات دار الشرق الجديد، سلسلة الفنون الأدبية عند العرب (رقم 10)، بيروت، 1961، ص48.</w:t>
      </w:r>
    </w:p>
  </w:endnote>
  <w:endnote w:id="3">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عباس فاضل السعدي، دراسات في تراث العرب الفكري، ط1، مؤسسة الوراق للنشر والتوزيع، عمان (الأردن)، 2001، ص67.</w:t>
      </w:r>
    </w:p>
  </w:endnote>
  <w:endnote w:id="4">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المصدر نفسه، ص91.</w:t>
      </w:r>
    </w:p>
  </w:endnote>
  <w:endnote w:id="5">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أبو زيد الحسن السيرافي، أخبار الصين والهند، تحقيق سوماجين، باريس، 1948، ص18.</w:t>
      </w:r>
    </w:p>
  </w:endnote>
  <w:endnote w:id="6">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احمد أبو سعد، مصدر سابق، ص174، راجع رحلة ابن بطوطة، المكتبة التجارية الكبرى، مطبعة مصطفى محمد، القاهرة، 1938.</w:t>
      </w:r>
    </w:p>
  </w:endnote>
  <w:endnote w:id="7">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tl/>
        </w:rPr>
        <w:t>(*)</w:t>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لعلها ابتعادي.</w:t>
      </w:r>
    </w:p>
  </w:endnote>
  <w:endnote w:id="8">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ابن حوقل، كتاب صورة الأرض، ط2 (القسم الأول)، مطبعة بريل، ليدن، 1938، ص2-3.</w:t>
      </w:r>
    </w:p>
  </w:endnote>
  <w:endnote w:id="9">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المقدسي البشاري، أحسن التقاسيم في معرفة الأقاليم، ط2، بعناية دي غوية، مطبعة بريل، ليدن، 1906.</w:t>
      </w:r>
    </w:p>
  </w:endnote>
  <w:endnote w:id="10">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المصدر نفسه، ص1.</w:t>
      </w:r>
    </w:p>
  </w:endnote>
  <w:endnote w:id="11">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المقدسي البشاري، مصدر سبق ذكره، ص4.</w:t>
      </w:r>
    </w:p>
  </w:endnote>
  <w:endnote w:id="12">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كراتشكوفسكي، مرجع سابق، 1/338.</w:t>
      </w:r>
    </w:p>
  </w:endnote>
  <w:endnote w:id="13">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انفرد يسري الجوهري في القول بأن أحد تجار المسلمين اشتراه من بلاد اليونان وأخذه معه الى بغداد (يسري الجوهري، الفكر الجغرافي والكشوف الجغرافية، منشأة المعارف، الإسكندرية، 1975م، ص115).</w:t>
      </w:r>
    </w:p>
  </w:endnote>
  <w:endnote w:id="14">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tl/>
        </w:rPr>
        <w:t>(*)</w:t>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هو عسكر بن أبي نصر بن إبراهيم الحموي التاجر، توفى يوم الأحد سابع جمادي الأولى سنة 606هـ، ودفن بالجانب الغربي عند مشهد عون ومعين (القفطي، أنباه الرواة على أنباء النحاة، تحقيق محمد أبو الفضل إبراهيم، مطبعة دار الكتب، القاهرة، 1973م، 4/ هامش 74).</w:t>
      </w:r>
    </w:p>
  </w:endnote>
  <w:endnote w:id="15">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صلاح الدين، المنجد، أعلام التاريخ والجغرافيا عند العرب، مؤسسة التراث العربي، بيروت، 1959م، ص63.</w:t>
      </w:r>
    </w:p>
  </w:endnote>
  <w:endnote w:id="16">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وانفرد "ابن تغري بردي" بذكر كنيته بابي الدركان (النجوم الزاهرة، ج8، مطابع كوستاتسوماس وشركاه، القاهرة، 1963م، وهي نسخة مصورة عن طبعة دار الكتب، ص187).</w:t>
      </w:r>
    </w:p>
  </w:endnote>
  <w:endnote w:id="17">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ذكر ابن خلكان بأن ولادة ياقوت كانت في سنة 574 أو 575هـ، وجاء في الأعلام، ومعجم المؤلفين بأن ولادة ياقوت كانت سنة 574هـ (ابن خلكان، وفيات الأعيان وأنباء أبناء الزمان، حققه د.إحسان عباس، المجلد 6، دار صادر بيروت، 1972م، ص136، وخير الدين الزركلي، الأعلام، ج9، ط2، مطبعة كوستاتسوماس وشركاه، القاهرة، 1954، ص157، وعمر رضا كحالة، معجم المؤلفين، ج13، مطبعة الترقي، دمشق، 1961م، ص178).</w:t>
      </w:r>
    </w:p>
  </w:endnote>
  <w:endnote w:id="18">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كراتشكوفسكي، مرجع سابق، 1/338.</w:t>
      </w:r>
    </w:p>
  </w:endnote>
  <w:endnote w:id="19">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عبد الفتاح محمد الحلو، أعلام التراث الإسلامي، ط1، شركة مكتبة عكاظ للنشر والتوزيع، الرياض، 1981م، ص125.</w:t>
      </w:r>
    </w:p>
  </w:endnote>
  <w:endnote w:id="20">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كراتشكوفسكي، مرجع سابق، 1/338.</w:t>
      </w:r>
    </w:p>
  </w:endnote>
  <w:endnote w:id="21">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ابن خلكان، مرجع سابق، 6/127.</w:t>
      </w:r>
    </w:p>
  </w:endnote>
  <w:endnote w:id="22">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شاكر خصباك، في الجغرافية العربية، مطبعة دار السلام، بغداد، 1975م، ص385، وعبد الرحمن حميدة، أعلام الجغرافيين العرب ومقتطفات من أثارهم، دار الفكر، دمشق، 1969، ص350.</w:t>
      </w:r>
    </w:p>
  </w:endnote>
  <w:endnote w:id="23">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tl/>
        </w:rPr>
        <w:t>(*)</w:t>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يطلق الدكتور نقولا زيادة على جزيرة قيس (اوكيش) خطأ اسم جزيرة (كشم)، وهذه جزيرة تقع عند مضيق هرمز بموازاة الساحل الشرقي للخليج العربي. وهي غير جزيرة قيس التي تقع بين جزيرتي فارور وشيخ شعيب قرب الساحل المشار اليه. وفي الوقت الحاضر تتفوق كشم على جزيرة قيس تجارياً وسوقياً (حول اسم كشم المذكور راجع نقولا زيادة، الجغرافية والرحلات عند العرب، ص61).</w:t>
      </w:r>
    </w:p>
  </w:endnote>
  <w:endnote w:id="24">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ياقوت، معجم البلدان، مجلد 4، دار صادر ودار بيروت، 1955-1957م، ص422.</w:t>
      </w:r>
    </w:p>
  </w:endnote>
  <w:endnote w:id="25">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كراتشكوفسكي، مرجع سابق، 10/338-339.</w:t>
      </w:r>
    </w:p>
  </w:endnote>
  <w:endnote w:id="26">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ابن خلكان، مرجع سابق، 6/127.</w:t>
      </w:r>
    </w:p>
  </w:endnote>
  <w:endnote w:id="27">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عبد الفتاح محمد الحلو، مرجع سابق، ص126-127.</w:t>
      </w:r>
    </w:p>
  </w:endnote>
  <w:endnote w:id="28">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يذكر آخرون أن عسكر قد أوصى لياقوت بنصيب من تركته (عبد الرحمن حميدة، ص351).</w:t>
      </w:r>
    </w:p>
  </w:endnote>
  <w:endnote w:id="29">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ابن خلكان، مرجع سابق، 6/127. راجع أيضاً: صلاح الدين المنجد، مرجع سابق، ص64.</w:t>
      </w:r>
    </w:p>
  </w:endnote>
  <w:endnote w:id="30">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صلاح الدين المنجد، مرجع سابق، ص64-65.</w:t>
      </w:r>
    </w:p>
  </w:endnote>
  <w:endnote w:id="31">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القفطي، مرجع سابق، 4/75-76.</w:t>
      </w:r>
    </w:p>
  </w:endnote>
  <w:endnote w:id="32">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نفس المرجع، 4/75، 79.</w:t>
      </w:r>
    </w:p>
  </w:endnote>
  <w:endnote w:id="33">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ياقوت، مرجع سابق، 5/457.</w:t>
      </w:r>
    </w:p>
  </w:endnote>
  <w:endnote w:id="34">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القفطي، مرجع سابق، 4/76.</w:t>
      </w:r>
    </w:p>
  </w:endnote>
  <w:endnote w:id="35">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نفس المرجع، 4/76.</w:t>
      </w:r>
    </w:p>
  </w:endnote>
  <w:endnote w:id="36">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ورد في الأصل (الأ</w:t>
      </w:r>
      <w:r>
        <w:rPr>
          <w:rFonts w:ascii="Simplified Arabic" w:hAnsi="Simplified Arabic" w:cs="Simplified Arabic" w:hint="cs"/>
          <w:b/>
          <w:bCs/>
          <w:sz w:val="24"/>
          <w:szCs w:val="24"/>
          <w:rtl/>
          <w:lang w:bidi="ar-IQ"/>
        </w:rPr>
        <w:t>ُ</w:t>
      </w:r>
      <w:r w:rsidRPr="002D1CE1">
        <w:rPr>
          <w:rFonts w:ascii="Simplified Arabic" w:hAnsi="Simplified Arabic" w:cs="Simplified Arabic"/>
          <w:b/>
          <w:bCs/>
          <w:sz w:val="24"/>
          <w:szCs w:val="24"/>
          <w:rtl/>
          <w:lang w:bidi="ar-IQ"/>
        </w:rPr>
        <w:t>و</w:t>
      </w:r>
      <w:r>
        <w:rPr>
          <w:rFonts w:ascii="Simplified Arabic" w:hAnsi="Simplified Arabic" w:cs="Simplified Arabic" w:hint="cs"/>
          <w:b/>
          <w:bCs/>
          <w:sz w:val="24"/>
          <w:szCs w:val="24"/>
          <w:rtl/>
          <w:lang w:bidi="ar-IQ"/>
        </w:rPr>
        <w:t>َ</w:t>
      </w:r>
      <w:r w:rsidRPr="002D1CE1">
        <w:rPr>
          <w:rFonts w:ascii="Simplified Arabic" w:hAnsi="Simplified Arabic" w:cs="Simplified Arabic"/>
          <w:b/>
          <w:bCs/>
          <w:sz w:val="24"/>
          <w:szCs w:val="24"/>
          <w:rtl/>
          <w:lang w:bidi="ar-IQ"/>
        </w:rPr>
        <w:t>ل</w:t>
      </w:r>
      <w:r>
        <w:rPr>
          <w:rFonts w:ascii="Simplified Arabic" w:hAnsi="Simplified Arabic" w:cs="Simplified Arabic" w:hint="cs"/>
          <w:b/>
          <w:bCs/>
          <w:sz w:val="24"/>
          <w:szCs w:val="24"/>
          <w:rtl/>
          <w:lang w:bidi="ar-IQ"/>
        </w:rPr>
        <w:t>ْ</w:t>
      </w:r>
      <w:r w:rsidRPr="002D1CE1">
        <w:rPr>
          <w:rFonts w:ascii="Simplified Arabic" w:hAnsi="Simplified Arabic" w:cs="Simplified Arabic"/>
          <w:b/>
          <w:bCs/>
          <w:sz w:val="24"/>
          <w:szCs w:val="24"/>
          <w:rtl/>
          <w:lang w:bidi="ar-IQ"/>
        </w:rPr>
        <w:t>) والصحيح الأ</w:t>
      </w:r>
      <w:r>
        <w:rPr>
          <w:rFonts w:ascii="Simplified Arabic" w:hAnsi="Simplified Arabic" w:cs="Simplified Arabic" w:hint="cs"/>
          <w:b/>
          <w:bCs/>
          <w:sz w:val="24"/>
          <w:szCs w:val="24"/>
          <w:rtl/>
          <w:lang w:bidi="ar-IQ"/>
        </w:rPr>
        <w:t>َ</w:t>
      </w:r>
      <w:r w:rsidRPr="002D1CE1">
        <w:rPr>
          <w:rFonts w:ascii="Simplified Arabic" w:hAnsi="Simplified Arabic" w:cs="Simplified Arabic"/>
          <w:b/>
          <w:bCs/>
          <w:sz w:val="24"/>
          <w:szCs w:val="24"/>
          <w:rtl/>
          <w:lang w:bidi="ar-IQ"/>
        </w:rPr>
        <w:t>و</w:t>
      </w:r>
      <w:r>
        <w:rPr>
          <w:rFonts w:ascii="Simplified Arabic" w:hAnsi="Simplified Arabic" w:cs="Simplified Arabic" w:hint="cs"/>
          <w:b/>
          <w:bCs/>
          <w:sz w:val="24"/>
          <w:szCs w:val="24"/>
          <w:rtl/>
          <w:lang w:bidi="ar-IQ"/>
        </w:rPr>
        <w:t>َ</w:t>
      </w:r>
      <w:r w:rsidRPr="002D1CE1">
        <w:rPr>
          <w:rFonts w:ascii="Simplified Arabic" w:hAnsi="Simplified Arabic" w:cs="Simplified Arabic"/>
          <w:b/>
          <w:bCs/>
          <w:sz w:val="24"/>
          <w:szCs w:val="24"/>
          <w:rtl/>
          <w:lang w:bidi="ar-IQ"/>
        </w:rPr>
        <w:t>ل</w:t>
      </w:r>
      <w:r>
        <w:rPr>
          <w:rFonts w:ascii="Simplified Arabic" w:hAnsi="Simplified Arabic" w:cs="Simplified Arabic" w:hint="cs"/>
          <w:b/>
          <w:bCs/>
          <w:sz w:val="24"/>
          <w:szCs w:val="24"/>
          <w:rtl/>
          <w:lang w:bidi="ar-IQ"/>
        </w:rPr>
        <w:t>ْ</w:t>
      </w:r>
      <w:r w:rsidRPr="002D1CE1">
        <w:rPr>
          <w:rFonts w:ascii="Simplified Arabic" w:hAnsi="Simplified Arabic" w:cs="Simplified Arabic"/>
          <w:b/>
          <w:bCs/>
          <w:sz w:val="24"/>
          <w:szCs w:val="24"/>
          <w:rtl/>
          <w:lang w:bidi="ar-IQ"/>
        </w:rPr>
        <w:t xml:space="preserve"> جمع الأول كما جاء في تعليق المرحوم مصطفى جواد على صفحات معجم الأدباء (ياقوت الحموي، معجم الأدباء، ج1، مكتبة عيسى البابي الحلبي وشركاه بمصر، مطبوعات دار المأمون، القاهرة، 1936م، ص19).</w:t>
      </w:r>
    </w:p>
  </w:endnote>
  <w:endnote w:id="37">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القفطي، مرجع سابق، 4/76-77، وابن خلكان، مرجع سابق، 6/127-128.</w:t>
      </w:r>
    </w:p>
  </w:endnote>
  <w:endnote w:id="38">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صلاح الدين المنجد، مرجع سابق، ص66.</w:t>
      </w:r>
    </w:p>
  </w:endnote>
  <w:endnote w:id="39">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tl/>
        </w:rPr>
        <w:t>(*)</w:t>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ما تزال آثار مرو ماثلة في جمهورية تركمانستان السوفيتية (م.ف. مينورسكي، الجغرافيون والرحالة المسلمون، ترجمة د.عبد الرحمن حميدة، النشرة الدورية لجامعة الكويت رقم 73، يناير 1985م، ص21).</w:t>
      </w:r>
    </w:p>
  </w:endnote>
  <w:endnote w:id="40">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كراتشكوفسكي، مرجع سابق، 1/339.</w:t>
      </w:r>
    </w:p>
  </w:endnote>
  <w:endnote w:id="41">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نفس المرجع، 1/339. ويرى نقولا زيادة أنه بدأ بوضع معجمه في مرو سنة 612هـ.</w:t>
      </w:r>
    </w:p>
  </w:endnote>
  <w:endnote w:id="42">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tl/>
        </w:rPr>
        <w:t>(*)</w:t>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الظاهر أن ياقوت كان يدفع رهناً للكتب النادرة التي يستعيرها من مكتبة مرو.</w:t>
      </w:r>
    </w:p>
  </w:endnote>
  <w:endnote w:id="43">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ياقوت، مرجع سابق، 5/114.</w:t>
      </w:r>
    </w:p>
  </w:endnote>
  <w:endnote w:id="44">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نفس المرجع، 5/282.</w:t>
      </w:r>
    </w:p>
  </w:endnote>
  <w:endnote w:id="45">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ياقوت، مرجع سابق، 2/396-398.</w:t>
      </w:r>
    </w:p>
  </w:endnote>
  <w:endnote w:id="46">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صلاح الدين المنجد، مرجع سابق، ص67-68. وكراتشكوفسكي، مرجع سابق، 1/339.</w:t>
      </w:r>
    </w:p>
  </w:endnote>
  <w:endnote w:id="47">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ياقوت، مرجع سابق، 1/138.</w:t>
      </w:r>
    </w:p>
  </w:endnote>
  <w:endnote w:id="48">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أنظر نص الرسالة في أنباه الرواة للقفطي، 4/80-82.</w:t>
      </w:r>
    </w:p>
  </w:endnote>
  <w:endnote w:id="49">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صلاح الدين المنجد، مرجع سابق، ص70.</w:t>
      </w:r>
    </w:p>
  </w:endnote>
  <w:endnote w:id="50">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ياقوت، مرجع سابق، 1/14.</w:t>
      </w:r>
    </w:p>
  </w:endnote>
  <w:endnote w:id="51">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نفس المرجع، 1/15.</w:t>
      </w:r>
    </w:p>
  </w:endnote>
  <w:endnote w:id="52">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ابن تغري بردي، مرجع سابق، 8/187، كراتشكوفسكي، مرجع سابق، 1/339.</w:t>
      </w:r>
    </w:p>
  </w:endnote>
  <w:endnote w:id="53">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ابن خلكان، مرجع سابق، 6/139.</w:t>
      </w:r>
    </w:p>
  </w:endnote>
  <w:endnote w:id="54">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القفطي، مرجع سابق، 4/78.</w:t>
      </w:r>
    </w:p>
  </w:endnote>
  <w:endnote w:id="55">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نفس المرجع، 4/78.</w:t>
      </w:r>
    </w:p>
  </w:endnote>
  <w:endnote w:id="56">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ابن خلكان، مرجع سابق، 6/139.</w:t>
      </w:r>
    </w:p>
  </w:endnote>
  <w:endnote w:id="57">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صلاح الدين المنجد، مرجع سابق، ص71-72.</w:t>
      </w:r>
    </w:p>
  </w:endnote>
  <w:endnote w:id="58">
    <w:p w:rsidR="00991AE2" w:rsidRPr="002D1CE1" w:rsidRDefault="00991AE2" w:rsidP="00991AE2">
      <w:pPr>
        <w:pStyle w:val="EndnoteText"/>
        <w:jc w:val="lowKashida"/>
        <w:rPr>
          <w:rFonts w:ascii="Simplified Arabic" w:hAnsi="Simplified Arabic" w:cs="Simplified Arabic"/>
          <w:b/>
          <w:bCs/>
          <w:sz w:val="24"/>
          <w:szCs w:val="24"/>
          <w:lang w:bidi="ar-IQ"/>
        </w:rPr>
      </w:pPr>
      <w:r w:rsidRPr="002D1CE1">
        <w:rPr>
          <w:rStyle w:val="EndnoteReference"/>
          <w:rFonts w:ascii="Simplified Arabic" w:hAnsi="Simplified Arabic" w:cs="Simplified Arabic"/>
          <w:b/>
          <w:bCs/>
          <w:sz w:val="24"/>
          <w:szCs w:val="24"/>
        </w:rPr>
        <w:endnoteRef/>
      </w:r>
      <w:r w:rsidRPr="002D1CE1">
        <w:rPr>
          <w:rFonts w:ascii="Simplified Arabic" w:hAnsi="Simplified Arabic" w:cs="Simplified Arabic"/>
          <w:b/>
          <w:bCs/>
          <w:sz w:val="24"/>
          <w:szCs w:val="24"/>
          <w:rtl/>
        </w:rPr>
        <w:t xml:space="preserve"> </w:t>
      </w:r>
      <w:r w:rsidRPr="002D1CE1">
        <w:rPr>
          <w:rFonts w:ascii="Simplified Arabic" w:hAnsi="Simplified Arabic" w:cs="Simplified Arabic"/>
          <w:b/>
          <w:bCs/>
          <w:sz w:val="24"/>
          <w:szCs w:val="24"/>
          <w:rtl/>
          <w:lang w:bidi="ar-IQ"/>
        </w:rPr>
        <w:t>كراتشكوفسكي، مرجع سابق، 1/339.</w:t>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plified Arabic">
    <w:panose1 w:val="02010000000000000000"/>
    <w:charset w:val="B2"/>
    <w:family w:val="auto"/>
    <w:pitch w:val="variable"/>
    <w:sig w:usb0="00002001" w:usb1="00000000" w:usb2="00000000" w:usb3="00000000" w:csb0="00000040" w:csb1="00000000"/>
  </w:font>
  <w:font w:name="AL-Mateen">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312656"/>
      <w:docPartObj>
        <w:docPartGallery w:val="Page Numbers (Bottom of Page)"/>
        <w:docPartUnique/>
      </w:docPartObj>
    </w:sdtPr>
    <w:sdtContent>
      <w:p w:rsidR="004B335C" w:rsidRDefault="004B335C">
        <w:pPr>
          <w:pStyle w:val="Footer"/>
          <w:jc w:val="center"/>
        </w:pPr>
        <w:fldSimple w:instr=" PAGE   \* MERGEFORMAT ">
          <w:r>
            <w:rPr>
              <w:noProof/>
              <w:rtl/>
            </w:rPr>
            <w:t>81</w:t>
          </w:r>
        </w:fldSimple>
      </w:p>
    </w:sdtContent>
  </w:sdt>
  <w:p w:rsidR="00DE1E92" w:rsidRDefault="00DE1E9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5DF7" w:rsidRDefault="00FD5DF7" w:rsidP="00991AE2">
      <w:pPr>
        <w:spacing w:after="0" w:line="240" w:lineRule="auto"/>
      </w:pPr>
      <w:r>
        <w:separator/>
      </w:r>
    </w:p>
  </w:footnote>
  <w:footnote w:type="continuationSeparator" w:id="1">
    <w:p w:rsidR="00FD5DF7" w:rsidRDefault="00FD5DF7" w:rsidP="00991AE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991AE2"/>
    <w:rsid w:val="00162EDA"/>
    <w:rsid w:val="001D44E1"/>
    <w:rsid w:val="00223482"/>
    <w:rsid w:val="004B335C"/>
    <w:rsid w:val="004B59E5"/>
    <w:rsid w:val="005C1C72"/>
    <w:rsid w:val="007838A0"/>
    <w:rsid w:val="007B68DF"/>
    <w:rsid w:val="00941F32"/>
    <w:rsid w:val="00991AE2"/>
    <w:rsid w:val="00A95004"/>
    <w:rsid w:val="00DA6411"/>
    <w:rsid w:val="00DE1E92"/>
    <w:rsid w:val="00FD5DF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482"/>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rsid w:val="00991AE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991AE2"/>
    <w:rPr>
      <w:rFonts w:ascii="Times New Roman" w:eastAsia="Times New Roman" w:hAnsi="Times New Roman" w:cs="Times New Roman"/>
      <w:sz w:val="20"/>
      <w:szCs w:val="20"/>
    </w:rPr>
  </w:style>
  <w:style w:type="character" w:styleId="EndnoteReference">
    <w:name w:val="endnote reference"/>
    <w:basedOn w:val="DefaultParagraphFont"/>
    <w:semiHidden/>
    <w:rsid w:val="00991AE2"/>
    <w:rPr>
      <w:vertAlign w:val="superscript"/>
    </w:rPr>
  </w:style>
  <w:style w:type="paragraph" w:styleId="Header">
    <w:name w:val="header"/>
    <w:basedOn w:val="Normal"/>
    <w:link w:val="HeaderChar"/>
    <w:uiPriority w:val="99"/>
    <w:semiHidden/>
    <w:unhideWhenUsed/>
    <w:rsid w:val="00DE1E92"/>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DE1E92"/>
  </w:style>
  <w:style w:type="paragraph" w:styleId="Footer">
    <w:name w:val="footer"/>
    <w:basedOn w:val="Normal"/>
    <w:link w:val="FooterChar"/>
    <w:uiPriority w:val="99"/>
    <w:unhideWhenUsed/>
    <w:rsid w:val="00DE1E92"/>
    <w:pPr>
      <w:tabs>
        <w:tab w:val="center" w:pos="4153"/>
        <w:tab w:val="right" w:pos="8306"/>
      </w:tabs>
      <w:spacing w:after="0" w:line="240" w:lineRule="auto"/>
    </w:pPr>
  </w:style>
  <w:style w:type="character" w:customStyle="1" w:styleId="FooterChar">
    <w:name w:val="Footer Char"/>
    <w:basedOn w:val="DefaultParagraphFont"/>
    <w:link w:val="Footer"/>
    <w:uiPriority w:val="99"/>
    <w:rsid w:val="00DE1E9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2281</Words>
  <Characters>13005</Characters>
  <Application>Microsoft Office Word</Application>
  <DocSecurity>0</DocSecurity>
  <Lines>108</Lines>
  <Paragraphs>30</Paragraphs>
  <ScaleCrop>false</ScaleCrop>
  <Company>Grizli777</Company>
  <LinksUpToDate>false</LinksUpToDate>
  <CharactersWithSpaces>15256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Abbas</dc:creator>
  <cp:keywords/>
  <dc:description/>
  <cp:lastModifiedBy>Dr Abbas</cp:lastModifiedBy>
  <cp:revision>6</cp:revision>
  <dcterms:created xsi:type="dcterms:W3CDTF">2012-03-07T12:15:00Z</dcterms:created>
  <dcterms:modified xsi:type="dcterms:W3CDTF">2012-03-09T16:21:00Z</dcterms:modified>
</cp:coreProperties>
</file>